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pageBreakBefore w:val="1"/>
        <w:widowControl w:val="1"/>
        <w:numPr>
          <w:ilvl w:val="0"/>
          <w:numId w:val="14"/>
        </w:numPr>
        <w:pBdr>
          <w:top w:space="0" w:sz="0" w:val="nil"/>
          <w:left w:space="0" w:sz="0" w:val="nil"/>
          <w:bottom w:space="0" w:sz="0" w:val="nil"/>
          <w:right w:space="0" w:sz="0" w:val="nil"/>
          <w:between w:space="0" w:sz="0" w:val="nil"/>
        </w:pBdr>
        <w:shd w:fill="auto" w:val="clear"/>
        <w:spacing w:after="120" w:before="120" w:line="312" w:lineRule="auto"/>
        <w:ind w:left="360" w:right="0" w:hanging="360"/>
        <w:jc w:val="left"/>
        <w:rPr>
          <w:rFonts w:ascii="Arial" w:cs="Arial" w:eastAsia="Arial" w:hAnsi="Arial"/>
          <w:b w:val="1"/>
          <w:i w:val="0"/>
          <w:smallCaps w:val="0"/>
          <w:strike w:val="0"/>
          <w:color w:val="000000"/>
          <w:sz w:val="28"/>
          <w:szCs w:val="28"/>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Order Schedule 9 Security Management (Short Form)</w:t>
      </w:r>
    </w:p>
    <w:p w:rsidR="00000000" w:rsidDel="00000000" w:rsidP="00000000" w:rsidRDefault="00000000" w:rsidRPr="00000000" w14:paraId="0000000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left"/>
        <w:rPr>
          <w:rFonts w:ascii="Arial" w:cs="Arial" w:eastAsia="Arial" w:hAnsi="Arial"/>
          <w:b w:val="1"/>
          <w:i w:val="0"/>
          <w:smallCaps w:val="1"/>
          <w:strike w:val="0"/>
          <w:color w:val="000000"/>
          <w:sz w:val="22"/>
          <w:szCs w:val="22"/>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Supplier obligations</w:t>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Core requirements</w:t>
      </w:r>
    </w:p>
    <w:p w:rsidR="00000000" w:rsidDel="00000000" w:rsidP="00000000" w:rsidRDefault="00000000" w:rsidRPr="00000000" w14:paraId="00000004">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comply with the core requirements set out in Paragraphs 3 to 8. </w:t>
      </w:r>
    </w:p>
    <w:p w:rsidR="00000000" w:rsidDel="00000000" w:rsidP="00000000" w:rsidRDefault="00000000" w:rsidRPr="00000000" w14:paraId="00000005">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Buyer has selected an option in the table below, the Supplier must comply with the requirements relating to that option set out in the relevant Paragraph:</w:t>
      </w:r>
    </w:p>
    <w:tbl>
      <w:tblPr>
        <w:tblStyle w:val="Table1"/>
        <w:tblW w:w="9739.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414"/>
        <w:gridCol w:w="4195"/>
        <w:gridCol w:w="1130"/>
        <w:tblGridChange w:id="0">
          <w:tblGrid>
            <w:gridCol w:w="4414"/>
            <w:gridCol w:w="4195"/>
            <w:gridCol w:w="1130"/>
          </w:tblGrid>
        </w:tblGridChange>
      </w:tblGrid>
      <w:tr>
        <w:trPr>
          <w:cantSplit w:val="0"/>
          <w:tblHeader w:val="0"/>
        </w:trPr>
        <w:tc>
          <w:tcPr>
            <w:gridSpan w:val="2"/>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Certifications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(see Paragraph 4)</w:t>
            </w:r>
            <w:r w:rsidDel="00000000" w:rsidR="00000000" w:rsidRPr="00000000">
              <w:rPr>
                <w:rtl w:val="0"/>
              </w:rPr>
            </w:r>
          </w:p>
        </w:tc>
      </w:tr>
      <w:tr>
        <w:trPr>
          <w:cantSplit w:val="0"/>
          <w:tblHeader w:val="0"/>
        </w:trPr>
        <w:tc>
          <w:tcPr>
            <w:vMerge w:val="restart"/>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have the following Certifications (or equivalent):</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ISO/IEC 27001:2022 by a UKAS- recognised Certification Body</w:t>
            </w:r>
          </w:p>
        </w:tc>
        <w:tc>
          <w:tcPr>
            <w:vAlign w:val="cente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sdt>
              <w:sdtPr>
                <w:tag w:val="goog_rdk_0"/>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w:t>
                </w:r>
              </w:sdtContent>
            </w:sdt>
            <w:r w:rsidDel="00000000" w:rsidR="00000000" w:rsidRPr="00000000">
              <w:rPr>
                <w:rtl w:val="0"/>
              </w:rPr>
            </w:r>
          </w:p>
        </w:tc>
      </w:tr>
      <w:tr>
        <w:trPr>
          <w:cantSplit w:val="0"/>
          <w:tblHeader w:val="0"/>
        </w:trPr>
        <w:tc>
          <w:tcPr>
            <w:vMerge w:val="continue"/>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Cyber Essentials Plus</w:t>
            </w:r>
          </w:p>
        </w:tc>
        <w:tc>
          <w:tcP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sdt>
              <w:sdtPr>
                <w:tag w:val="goog_rdk_1"/>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w:t>
                </w:r>
              </w:sdtContent>
            </w:sdt>
            <w:r w:rsidDel="00000000" w:rsidR="00000000" w:rsidRPr="00000000">
              <w:rPr>
                <w:rtl w:val="0"/>
              </w:rPr>
            </w:r>
          </w:p>
        </w:tc>
      </w:tr>
      <w:tr>
        <w:trPr>
          <w:cantSplit w:val="0"/>
          <w:tblHeader w:val="0"/>
        </w:trPr>
        <w:tc>
          <w:tcPr>
            <w:vMerge w:val="continue"/>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Cyber Essentials</w:t>
            </w:r>
          </w:p>
        </w:tc>
        <w:tc>
          <w:tcP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 certification required</w:t>
            </w:r>
          </w:p>
        </w:tc>
        <w:tc>
          <w:tcP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sdt>
              <w:sdtPr>
                <w:tag w:val="goog_rdk_2"/>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w:t>
                </w:r>
              </w:sdtContent>
            </w:sdt>
            <w:r w:rsidDel="00000000" w:rsidR="00000000" w:rsidRPr="00000000">
              <w:rPr>
                <w:rtl w:val="0"/>
              </w:rPr>
            </w:r>
          </w:p>
        </w:tc>
      </w:tr>
      <w:tr>
        <w:trPr>
          <w:cantSplit w:val="0"/>
          <w:tblHeader w:val="0"/>
        </w:trPr>
        <w:tc>
          <w:tcPr>
            <w:vMerge w:val="restart"/>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Subcontractors that Handle Government Data must have the following Certifications (or equivalent):</w:t>
            </w:r>
          </w:p>
        </w:tc>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ISO/IEC 27001:2022 by a UKAS-recognised Certification Body</w:t>
            </w:r>
          </w:p>
        </w:tc>
        <w:tc>
          <w:tcP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sdt>
              <w:sdtPr>
                <w:tag w:val="goog_rdk_3"/>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w:t>
                </w:r>
              </w:sdtContent>
            </w:sdt>
            <w:r w:rsidDel="00000000" w:rsidR="00000000" w:rsidRPr="00000000">
              <w:rPr>
                <w:rtl w:val="0"/>
              </w:rPr>
            </w:r>
          </w:p>
        </w:tc>
      </w:tr>
      <w:tr>
        <w:trPr>
          <w:cantSplit w:val="0"/>
          <w:tblHeader w:val="0"/>
        </w:trPr>
        <w:tc>
          <w:tcPr>
            <w:vMerge w:val="continue"/>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Cyber Essentials Plus</w:t>
            </w:r>
          </w:p>
        </w:tc>
        <w:tc>
          <w:tcPr>
            <w:vAlign w:val="cente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sdt>
              <w:sdtPr>
                <w:tag w:val="goog_rdk_4"/>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w:t>
                </w:r>
              </w:sdtContent>
            </w:sdt>
            <w:r w:rsidDel="00000000" w:rsidR="00000000" w:rsidRPr="00000000">
              <w:rPr>
                <w:rtl w:val="0"/>
              </w:rPr>
            </w:r>
          </w:p>
        </w:tc>
      </w:tr>
      <w:tr>
        <w:trPr>
          <w:cantSplit w:val="0"/>
          <w:tblHeader w:val="0"/>
        </w:trPr>
        <w:tc>
          <w:tcPr>
            <w:vMerge w:val="continue"/>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Cyber Essentials</w:t>
            </w:r>
          </w:p>
        </w:tc>
        <w:tc>
          <w:tcPr>
            <w:vAlign w:val="center"/>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 certification required</w:t>
            </w:r>
          </w:p>
        </w:tc>
        <w:tc>
          <w:tcP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sdt>
              <w:sdtPr>
                <w:tag w:val="goog_rdk_5"/>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w:t>
                </w:r>
              </w:sdtContent>
            </w:sdt>
            <w:r w:rsidDel="00000000" w:rsidR="00000000" w:rsidRPr="00000000">
              <w:rPr>
                <w:rtl w:val="0"/>
              </w:rPr>
            </w:r>
          </w:p>
        </w:tc>
      </w:tr>
      <w:tr>
        <w:trPr>
          <w:cantSplit w:val="0"/>
          <w:tblHeader w:val="0"/>
        </w:trPr>
        <w:tc>
          <w:tcPr>
            <w:gridSpan w:val="2"/>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Locations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(see Paragraph 5)</w:t>
            </w:r>
          </w:p>
        </w:tc>
      </w:tr>
      <w:tr>
        <w:trPr>
          <w:cantSplit w:val="0"/>
          <w:tblHeader w:val="0"/>
        </w:trPr>
        <w:tc>
          <w:tcPr>
            <w:vMerge w:val="restart"/>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and Subcontractors may store, access or Handle Government Data in:</w:t>
            </w:r>
          </w:p>
        </w:tc>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United Kingdom only</w:t>
            </w:r>
          </w:p>
        </w:tc>
        <w:tc>
          <w:tcPr>
            <w:vAlign w:val="center"/>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sdt>
              <w:sdtPr>
                <w:tag w:val="goog_rdk_6"/>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w:t>
                </w:r>
              </w:sdtContent>
            </w:sdt>
            <w:r w:rsidDel="00000000" w:rsidR="00000000" w:rsidRPr="00000000">
              <w:rPr>
                <w:rtl w:val="0"/>
              </w:rPr>
            </w:r>
          </w:p>
        </w:tc>
      </w:tr>
      <w:tr>
        <w:trPr>
          <w:cantSplit w:val="0"/>
          <w:tblHeader w:val="0"/>
        </w:trPr>
        <w:tc>
          <w:tcPr>
            <w:vMerge w:val="continue"/>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location permitted by and in accordance with any regulations for the time being in force made under 17A of the Data Protection Act 2018 (adequacy decisions by the Secretary of State)</w:t>
            </w:r>
          </w:p>
        </w:tc>
        <w:tc>
          <w:tcPr>
            <w:vAlign w:val="center"/>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anywhere in the world not prohibited by the Buyer</w:t>
            </w:r>
          </w:p>
        </w:tc>
        <w:tc>
          <w:tcPr>
            <w:vAlign w:val="cente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sdt>
              <w:sdtPr>
                <w:tag w:val="goog_rdk_7"/>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w:t>
                </w:r>
              </w:sdtContent>
            </w:sdt>
            <w:r w:rsidDel="00000000" w:rsidR="00000000" w:rsidRPr="00000000">
              <w:rPr>
                <w:rtl w:val="0"/>
              </w:rPr>
            </w:r>
          </w:p>
        </w:tc>
      </w:tr>
      <w:tr>
        <w:trPr>
          <w:cantSplit w:val="0"/>
          <w:tblHeader w:val="0"/>
        </w:trPr>
        <w:tc>
          <w:tcPr>
            <w:gridSpan w:val="3"/>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left"/>
              <w:rPr>
                <w:rFonts w:ascii="Arial" w:cs="Arial" w:eastAsia="Arial" w:hAnsi="Arial"/>
                <w:b w:val="0"/>
                <w:i w:val="0"/>
                <w:smallCaps w:val="0"/>
                <w:strike w:val="0"/>
                <w:color w:val="000000"/>
                <w:sz w:val="22"/>
                <w:szCs w:val="22"/>
                <w:u w:val="single"/>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Staff Vetting Procedure </w:t>
            </w:r>
            <w:r w:rsidDel="00000000" w:rsidR="00000000" w:rsidRPr="00000000">
              <w:rPr>
                <w:rFonts w:ascii="Arial" w:cs="Arial" w:eastAsia="Arial" w:hAnsi="Arial"/>
                <w:b w:val="0"/>
                <w:i w:val="0"/>
                <w:smallCaps w:val="0"/>
                <w:strike w:val="0"/>
                <w:color w:val="000000"/>
                <w:sz w:val="22"/>
                <w:szCs w:val="22"/>
                <w:u w:val="single"/>
                <w:shd w:fill="auto" w:val="clear"/>
                <w:vertAlign w:val="baseline"/>
                <w:rtl w:val="0"/>
              </w:rPr>
              <w:t xml:space="preserve">(see Paragraph 6)</w:t>
            </w:r>
          </w:p>
        </w:tc>
      </w:tr>
      <w:tr>
        <w:trPr>
          <w:cantSplit w:val="0"/>
          <w:tblHeader w:val="0"/>
        </w:trPr>
        <w:tc>
          <w:tcPr>
            <w:gridSpan w:val="2"/>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requires a Staff Vetting Procedure other than BPSS</w:t>
            </w:r>
          </w:p>
        </w:tc>
        <w:tc>
          <w:tcPr>
            <w:vAlign w:val="cente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sdt>
              <w:sdtPr>
                <w:tag w:val="goog_rdk_8"/>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w:t>
                </w:r>
              </w:sdtContent>
            </w:sdt>
            <w:r w:rsidDel="00000000" w:rsidR="00000000" w:rsidRPr="00000000">
              <w:rPr>
                <w:rtl w:val="0"/>
              </w:rPr>
            </w:r>
          </w:p>
        </w:tc>
      </w:tr>
      <w:tr>
        <w:trPr>
          <w:cantSplit w:val="0"/>
          <w:tblHeader w:val="0"/>
        </w:trPr>
        <w:tc>
          <w:tcPr>
            <w:gridSpan w:val="3"/>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an alternative Staff Vetting Procedure is required, the procedure is:</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35">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Optional requirements</w:t>
      </w:r>
    </w:p>
    <w:p w:rsidR="00000000" w:rsidDel="00000000" w:rsidP="00000000" w:rsidRDefault="00000000" w:rsidRPr="00000000" w14:paraId="00000037">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Buyer has selected an option in the table below, the Supplier must comply with the requirements of the corresponding Paragraph. Where the Buyer has not selected an option, the corresponding requirement does not apply.</w:t>
      </w:r>
    </w:p>
    <w:tbl>
      <w:tblPr>
        <w:tblStyle w:val="Table2"/>
        <w:tblW w:w="952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11"/>
        <w:gridCol w:w="615"/>
        <w:tblGridChange w:id="0">
          <w:tblGrid>
            <w:gridCol w:w="8911"/>
            <w:gridCol w:w="615"/>
          </w:tblGrid>
        </w:tblGridChange>
      </w:tblGrid>
      <w:tr>
        <w:trPr>
          <w:cantSplit w:val="0"/>
          <w:tblHeader w:val="0"/>
        </w:trPr>
        <w:tc>
          <w:tcPr>
            <w:gridSpan w:val="2"/>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Security Management Plan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(see Paragraph 10)</w:t>
            </w:r>
          </w:p>
        </w:tc>
      </w:tr>
      <w:tr>
        <w:trPr>
          <w:cantSplit w:val="0"/>
          <w:tblHeader w:val="0"/>
        </w:trPr>
        <w:tc>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provide the Buyer with a Security Management Plan detailing how the requirements for the options selected in this table have been met.</w:t>
            </w:r>
          </w:p>
        </w:tc>
        <w:tc>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Buyer Security Policies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(see Paragraph 11)</w:t>
            </w:r>
          </w:p>
        </w:tc>
      </w:tr>
      <w:tr>
        <w:trPr>
          <w:cantSplit w:val="0"/>
          <w:tblHeader w:val="0"/>
        </w:trPr>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requires the Supplier to comply with the following policies relating to security management:</w:t>
            </w:r>
          </w:p>
        </w:tc>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MS Gothic" w:cs="MS Gothic" w:eastAsia="MS Gothic" w:hAnsi="MS Gothic"/>
                <w:b w:val="0"/>
                <w:i w:val="0"/>
                <w:smallCaps w:val="0"/>
                <w:strike w:val="0"/>
                <w:color w:val="000000"/>
                <w:sz w:val="22"/>
                <w:szCs w:val="22"/>
                <w:u w:val="none"/>
                <w:shd w:fill="auto" w:val="clear"/>
                <w:vertAlign w:val="baseline"/>
                <w:rtl w:val="0"/>
              </w:rPr>
              <w:t xml:space="preserve">☐</w:t>
            </w:r>
            <w:r w:rsidDel="00000000" w:rsidR="00000000" w:rsidRPr="00000000">
              <w:rPr>
                <w:rtl w:val="0"/>
              </w:rPr>
            </w:r>
          </w:p>
        </w:tc>
      </w:tr>
      <w:tr>
        <w:trPr>
          <w:cantSplit w:val="0"/>
          <w:tblHeader w:val="0"/>
        </w:trPr>
        <w:tc>
          <w:tcPr>
            <w:gridSpan w:val="2"/>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Security testing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(see Paragraph 12)</w:t>
            </w:r>
          </w:p>
        </w:tc>
      </w:tr>
      <w:tr>
        <w:trPr>
          <w:cantSplit w:val="0"/>
          <w:tblHeader w:val="0"/>
        </w:trPr>
        <w:tc>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undertake security testing at least once every Contract Year and remediate any vulnerabilities, where it is technically feasible to do so</w:t>
            </w:r>
          </w:p>
        </w:tc>
        <w:tc>
          <w:tcPr>
            <w:vAlign w:val="cente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sdt>
              <w:sdtPr>
                <w:tag w:val="goog_rdk_9"/>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w:t>
                </w:r>
              </w:sdtContent>
            </w:sdt>
            <w:r w:rsidDel="00000000" w:rsidR="00000000" w:rsidRPr="00000000">
              <w:rPr>
                <w:rtl w:val="0"/>
              </w:rPr>
            </w:r>
          </w:p>
        </w:tc>
      </w:tr>
      <w:tr>
        <w:trPr>
          <w:cantSplit w:val="0"/>
          <w:tblHeader w:val="0"/>
        </w:trPr>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Cloud Security Principles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(see Paragraph 13)</w:t>
            </w:r>
          </w:p>
        </w:tc>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assess the Supplier System against the Cloud Security Principles</w:t>
            </w:r>
          </w:p>
        </w:tc>
        <w:tc>
          <w:tcPr>
            <w:vAlign w:val="cente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sdt>
              <w:sdtPr>
                <w:tag w:val="goog_rdk_10"/>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w:t>
                </w:r>
              </w:sdtContent>
            </w:sdt>
            <w:r w:rsidDel="00000000" w:rsidR="00000000" w:rsidRPr="00000000">
              <w:rPr>
                <w:rtl w:val="0"/>
              </w:rPr>
            </w:r>
          </w:p>
        </w:tc>
      </w:tr>
      <w:tr>
        <w:trPr>
          <w:cantSplit w:val="0"/>
          <w:tblHeader w:val="0"/>
        </w:trPr>
        <w:tc>
          <w:tcPr>
            <w:gridSpan w:val="2"/>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Record keeping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(see Paragraph 14)</w:t>
            </w:r>
          </w:p>
        </w:tc>
      </w:tr>
      <w:tr>
        <w:trPr>
          <w:cantSplit w:val="0"/>
          <w:tblHeader w:val="0"/>
        </w:trPr>
        <w:tc>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keep records relating to Subcontractors, Sites, Third-Party Tools and third parties</w:t>
            </w:r>
          </w:p>
        </w:tc>
        <w:tc>
          <w:tcPr>
            <w:vAlign w:val="cente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sdt>
              <w:sdtPr>
                <w:tag w:val="goog_rdk_11"/>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w:t>
                </w:r>
              </w:sdtContent>
            </w:sdt>
            <w:r w:rsidDel="00000000" w:rsidR="00000000" w:rsidRPr="00000000">
              <w:rPr>
                <w:rtl w:val="0"/>
              </w:rPr>
            </w:r>
          </w:p>
        </w:tc>
      </w:tr>
      <w:tr>
        <w:trPr>
          <w:cantSplit w:val="0"/>
          <w:tblHeader w:val="0"/>
        </w:trPr>
        <w:tc>
          <w:tcPr>
            <w:gridSpan w:val="2"/>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Encryption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(see Paragraph 15)</w:t>
            </w:r>
          </w:p>
        </w:tc>
      </w:tr>
      <w:tr>
        <w:trPr>
          <w:cantSplit w:val="0"/>
          <w:tblHeader w:val="0"/>
        </w:trPr>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encrypt Government Data while at rest or in transit</w:t>
            </w:r>
          </w:p>
        </w:tc>
        <w:tc>
          <w:tcPr>
            <w:vAlign w:val="cente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sdt>
              <w:sdtPr>
                <w:tag w:val="goog_rdk_12"/>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w:t>
                </w:r>
              </w:sdtContent>
            </w:sdt>
            <w:r w:rsidDel="00000000" w:rsidR="00000000" w:rsidRPr="00000000">
              <w:rPr>
                <w:rtl w:val="0"/>
              </w:rPr>
            </w:r>
          </w:p>
        </w:tc>
      </w:tr>
      <w:tr>
        <w:trPr>
          <w:cantSplit w:val="0"/>
          <w:tblHeader w:val="0"/>
        </w:trPr>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Protective Monitoring System</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(see Paragraph 16)</w:t>
            </w:r>
          </w:p>
        </w:tc>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implement an effective Protective Monitoring System</w:t>
            </w:r>
          </w:p>
        </w:tc>
        <w:tc>
          <w:tcPr>
            <w:vAlign w:val="cente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sdt>
              <w:sdtPr>
                <w:tag w:val="goog_rdk_13"/>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w:t>
                </w:r>
              </w:sdtContent>
            </w:sdt>
            <w:r w:rsidDel="00000000" w:rsidR="00000000" w:rsidRPr="00000000">
              <w:rPr>
                <w:rtl w:val="0"/>
              </w:rPr>
            </w:r>
          </w:p>
        </w:tc>
      </w:tr>
      <w:tr>
        <w:trPr>
          <w:cantSplit w:val="0"/>
          <w:tblHeader w:val="0"/>
        </w:trPr>
        <w:tc>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Patching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(see Paragraph 17)</w:t>
            </w:r>
          </w:p>
        </w:tc>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patch vulnerabilities in the Supplier System promptly</w:t>
            </w:r>
          </w:p>
        </w:tc>
        <w:tc>
          <w:tcPr>
            <w:vAlign w:val="cente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sdt>
              <w:sdtPr>
                <w:tag w:val="goog_rdk_14"/>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w:t>
                </w:r>
              </w:sdtContent>
            </w:sdt>
            <w:r w:rsidDel="00000000" w:rsidR="00000000" w:rsidRPr="00000000">
              <w:rPr>
                <w:rtl w:val="0"/>
              </w:rPr>
            </w:r>
          </w:p>
        </w:tc>
      </w:tr>
      <w:tr>
        <w:trPr>
          <w:cantSplit w:val="0"/>
          <w:tblHeader w:val="0"/>
        </w:trPr>
        <w:tc>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Malware protection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(see Paragraph 18)</w:t>
            </w:r>
          </w:p>
        </w:tc>
        <w:tc>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use appropriate Anti-virus Software</w:t>
            </w:r>
          </w:p>
        </w:tc>
        <w:tc>
          <w:tcPr>
            <w:vAlign w:val="cente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sdt>
              <w:sdtPr>
                <w:tag w:val="goog_rdk_15"/>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w:t>
                </w:r>
              </w:sdtContent>
            </w:sdt>
            <w:r w:rsidDel="00000000" w:rsidR="00000000" w:rsidRPr="00000000">
              <w:rPr>
                <w:rtl w:val="0"/>
              </w:rPr>
            </w:r>
          </w:p>
        </w:tc>
      </w:tr>
      <w:tr>
        <w:trPr>
          <w:cantSplit w:val="0"/>
          <w:tblHeader w:val="0"/>
        </w:trPr>
        <w:tc>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End-User Devices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(see Paragraph 19)</w:t>
            </w:r>
          </w:p>
        </w:tc>
        <w:tc>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manage End-User Devices appropriately</w:t>
            </w:r>
          </w:p>
        </w:tc>
        <w:tc>
          <w:tcP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sdt>
              <w:sdtPr>
                <w:tag w:val="goog_rdk_16"/>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w:t>
                </w:r>
              </w:sdtContent>
            </w:sdt>
            <w:r w:rsidDel="00000000" w:rsidR="00000000" w:rsidRPr="00000000">
              <w:rPr>
                <w:rtl w:val="0"/>
              </w:rPr>
            </w:r>
          </w:p>
        </w:tc>
      </w:tr>
      <w:tr>
        <w:trPr>
          <w:cantSplit w:val="0"/>
          <w:tblHeader w:val="0"/>
        </w:trPr>
        <w:tc>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Vulnerability scanning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(see Paragraph 20)</w:t>
            </w:r>
          </w:p>
        </w:tc>
      </w:tr>
      <w:tr>
        <w:trPr>
          <w:cantSplit w:val="0"/>
          <w:tblHeader w:val="0"/>
        </w:trPr>
        <w:tc>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scan the Supplier System monthly for unpatched vulnerabilities</w:t>
            </w:r>
          </w:p>
        </w:tc>
        <w:tc>
          <w:tcP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sdt>
              <w:sdtPr>
                <w:tag w:val="goog_rdk_17"/>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w:t>
                </w:r>
              </w:sdtContent>
            </w:sdt>
            <w:r w:rsidDel="00000000" w:rsidR="00000000" w:rsidRPr="00000000">
              <w:rPr>
                <w:rtl w:val="0"/>
              </w:rPr>
            </w:r>
          </w:p>
        </w:tc>
      </w:tr>
      <w:tr>
        <w:trPr>
          <w:cantSplit w:val="0"/>
          <w:tblHeader w:val="0"/>
        </w:trPr>
        <w:tc>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Access control</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(see Paragraph 21)</w:t>
            </w:r>
          </w:p>
        </w:tc>
        <w:tc>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implement effective access control measures for those accessing Government Data and for Privileged Users</w:t>
            </w:r>
          </w:p>
        </w:tc>
        <w:tc>
          <w:tcP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sdt>
              <w:sdtPr>
                <w:tag w:val="goog_rdk_18"/>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w:t>
                </w:r>
              </w:sdtContent>
            </w:sdt>
            <w:r w:rsidDel="00000000" w:rsidR="00000000" w:rsidRPr="00000000">
              <w:rPr>
                <w:rtl w:val="0"/>
              </w:rPr>
            </w:r>
          </w:p>
        </w:tc>
      </w:tr>
      <w:tr>
        <w:trPr>
          <w:cantSplit w:val="0"/>
          <w:tblHeader w:val="0"/>
        </w:trPr>
        <w:tc>
          <w:tcPr>
            <w:gridSpan w:val="2"/>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Remote Working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(see Paragraph 22)</w:t>
            </w:r>
          </w:p>
        </w:tc>
      </w:tr>
      <w:tr>
        <w:trPr>
          <w:cantSplit w:val="0"/>
          <w:tblHeader w:val="0"/>
        </w:trPr>
        <w:tc>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may allow Supplier Staff to undertake Remote Working once an approved Remote Working Policy is in place</w:t>
            </w:r>
          </w:p>
        </w:tc>
        <w:tc>
          <w:tcPr>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sdt>
              <w:sdtPr>
                <w:tag w:val="goog_rdk_19"/>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w:t>
                </w:r>
              </w:sdtContent>
            </w:sdt>
            <w:r w:rsidDel="00000000" w:rsidR="00000000" w:rsidRPr="00000000">
              <w:rPr>
                <w:rtl w:val="0"/>
              </w:rPr>
            </w:r>
          </w:p>
        </w:tc>
      </w:tr>
      <w:tr>
        <w:trPr>
          <w:cantSplit w:val="0"/>
          <w:tblHeader w:val="0"/>
        </w:trPr>
        <w:tc>
          <w:tcPr>
            <w:gridSpan w:val="2"/>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Backup and recovery of Government Data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(see Paragraph 23)</w:t>
            </w:r>
          </w:p>
        </w:tc>
      </w:tr>
      <w:tr>
        <w:trPr>
          <w:cantSplit w:val="0"/>
          <w:tblHeader w:val="0"/>
        </w:trPr>
        <w:tc>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have in place systems for the backup and recovery of Government Data</w:t>
            </w:r>
          </w:p>
        </w:tc>
        <w:tc>
          <w:tcPr>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sdt>
              <w:sdtPr>
                <w:tag w:val="goog_rdk_20"/>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w:t>
                </w:r>
              </w:sdtContent>
            </w:sdt>
            <w:r w:rsidDel="00000000" w:rsidR="00000000" w:rsidRPr="00000000">
              <w:rPr>
                <w:rtl w:val="0"/>
              </w:rPr>
            </w:r>
          </w:p>
        </w:tc>
      </w:tr>
      <w:tr>
        <w:trPr>
          <w:cantSplit w:val="0"/>
          <w:tblHeader w:val="0"/>
        </w:trPr>
        <w:tc>
          <w:tcPr>
            <w:gridSpan w:val="2"/>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Return and deletion of Government Data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(see Paragraph 24)</w:t>
            </w:r>
          </w:p>
        </w:tc>
      </w:tr>
      <w:tr>
        <w:trPr>
          <w:cantSplit w:val="0"/>
          <w:tblHeader w:val="0"/>
        </w:trPr>
        <w:tc>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return or delete Government Data when requested by the Buyer</w:t>
            </w:r>
          </w:p>
        </w:tc>
        <w:tc>
          <w:tcP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sdt>
              <w:sdtPr>
                <w:tag w:val="goog_rdk_21"/>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w:t>
                </w:r>
              </w:sdtContent>
            </w:sdt>
            <w:r w:rsidDel="00000000" w:rsidR="00000000" w:rsidRPr="00000000">
              <w:rPr>
                <w:rtl w:val="0"/>
              </w:rPr>
            </w:r>
          </w:p>
        </w:tc>
      </w:tr>
      <w:tr>
        <w:trPr>
          <w:cantSplit w:val="0"/>
          <w:tblHeader w:val="0"/>
        </w:trPr>
        <w:tc>
          <w:tcPr>
            <w:gridSpan w:val="2"/>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Physical security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(see Paragraph 25)</w:t>
            </w:r>
          </w:p>
        </w:tc>
      </w:tr>
      <w:tr>
        <w:trPr>
          <w:cantSplit w:val="0"/>
          <w:tblHeader w:val="0"/>
        </w:trPr>
        <w:tc>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store Government Data in physically secure locations</w:t>
            </w:r>
          </w:p>
        </w:tc>
        <w:tc>
          <w:tcP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sdt>
              <w:sdtPr>
                <w:tag w:val="goog_rdk_22"/>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w:t>
                </w:r>
              </w:sdtContent>
            </w:sdt>
            <w:r w:rsidDel="00000000" w:rsidR="00000000" w:rsidRPr="00000000">
              <w:rPr>
                <w:rtl w:val="0"/>
              </w:rPr>
            </w:r>
          </w:p>
        </w:tc>
      </w:tr>
      <w:tr>
        <w:trPr>
          <w:cantSplit w:val="0"/>
          <w:tblHeader w:val="0"/>
        </w:trPr>
        <w:tc>
          <w:tcPr>
            <w:gridSpan w:val="2"/>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Security breaches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(see Paragraph 26)</w:t>
            </w:r>
          </w:p>
        </w:tc>
      </w:tr>
      <w:tr>
        <w:trPr>
          <w:cantSplit w:val="0"/>
          <w:tblHeader w:val="0"/>
        </w:trPr>
        <w:tc>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report any Breach of Security to the Buyer promptly</w:t>
            </w:r>
          </w:p>
        </w:tc>
        <w:tc>
          <w:tcP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sdt>
              <w:sdtPr>
                <w:tag w:val="goog_rdk_23"/>
              </w:sdtPr>
              <w:sdtContent>
                <w:r w:rsidDel="00000000" w:rsidR="00000000" w:rsidRPr="00000000">
                  <w:rPr>
                    <w:rFonts w:ascii="Arial Unicode MS" w:cs="Arial Unicode MS" w:eastAsia="Arial Unicode MS" w:hAnsi="Arial Unicode MS"/>
                    <w:b w:val="0"/>
                    <w:i w:val="0"/>
                    <w:smallCaps w:val="0"/>
                    <w:strike w:val="0"/>
                    <w:color w:val="000000"/>
                    <w:sz w:val="22"/>
                    <w:szCs w:val="22"/>
                    <w:u w:val="none"/>
                    <w:shd w:fill="auto" w:val="clear"/>
                    <w:vertAlign w:val="baseline"/>
                    <w:rtl w:val="0"/>
                  </w:rPr>
                  <w:t xml:space="preserve">☐</w:t>
                </w:r>
              </w:sdtContent>
            </w:sdt>
            <w:r w:rsidDel="00000000" w:rsidR="00000000" w:rsidRPr="00000000">
              <w:rPr>
                <w:rtl w:val="0"/>
              </w:rPr>
            </w:r>
          </w:p>
        </w:tc>
      </w:tr>
    </w:tbl>
    <w:p w:rsidR="00000000" w:rsidDel="00000000" w:rsidP="00000000" w:rsidRDefault="00000000" w:rsidRPr="00000000" w14:paraId="0000007B">
      <w:pPr>
        <w:pStyle w:val="Heading1"/>
        <w:ind w:left="720" w:firstLine="0"/>
        <w:rPr/>
      </w:pP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left"/>
        <w:rPr>
          <w:rFonts w:ascii="Arial" w:cs="Arial" w:eastAsia="Arial" w:hAnsi="Arial"/>
          <w:b w:val="1"/>
          <w:i w:val="0"/>
          <w:smallCaps w:val="1"/>
          <w:strike w:val="0"/>
          <w:color w:val="000000"/>
          <w:sz w:val="22"/>
          <w:szCs w:val="22"/>
          <w:u w:val="none"/>
          <w:shd w:fill="auto" w:val="clear"/>
          <w:vertAlign w:val="baseline"/>
        </w:rPr>
      </w:pPr>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Definitions</w:t>
      </w:r>
    </w:p>
    <w:tbl>
      <w:tblPr>
        <w:tblStyle w:val="Table3"/>
        <w:tblW w:w="9739.0" w:type="dxa"/>
        <w:jc w:val="left"/>
        <w:tblInd w:w="7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969"/>
        <w:gridCol w:w="7770"/>
        <w:tblGridChange w:id="0">
          <w:tblGrid>
            <w:gridCol w:w="1969"/>
            <w:gridCol w:w="7770"/>
          </w:tblGrid>
        </w:tblGridChange>
      </w:tblGrid>
      <w:tr>
        <w:trPr>
          <w:cantSplit w:val="0"/>
          <w:tblHeader w:val="0"/>
        </w:trPr>
        <w:tc>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“Anti-virus Software”</w:t>
            </w:r>
          </w:p>
        </w:tc>
        <w:tc>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software that:</w:t>
            </w:r>
          </w:p>
          <w:p w:rsidR="00000000" w:rsidDel="00000000" w:rsidP="00000000" w:rsidRDefault="00000000" w:rsidRPr="00000000" w14:paraId="0000007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protects the Supplier System from the possible introduction of Malicious Software;</w:t>
            </w:r>
          </w:p>
          <w:p w:rsidR="00000000" w:rsidDel="00000000" w:rsidP="00000000" w:rsidRDefault="00000000" w:rsidRPr="00000000" w14:paraId="0000008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scans for and identifies possible Malicious Software in the Supplier System;</w:t>
            </w:r>
          </w:p>
          <w:p w:rsidR="00000000" w:rsidDel="00000000" w:rsidP="00000000" w:rsidRDefault="00000000" w:rsidRPr="00000000" w14:paraId="0000008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Malicious Software is detected in the Supplier System, so far as possible:</w:t>
            </w:r>
          </w:p>
          <w:p w:rsidR="00000000" w:rsidDel="00000000" w:rsidP="00000000" w:rsidRDefault="00000000" w:rsidRPr="00000000" w14:paraId="00000082">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240" w:before="0" w:line="360" w:lineRule="auto"/>
              <w:ind w:left="288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prevents the harmful effects of the Malicious Software; and</w:t>
            </w:r>
          </w:p>
          <w:p w:rsidR="00000000" w:rsidDel="00000000" w:rsidP="00000000" w:rsidRDefault="00000000" w:rsidRPr="00000000" w14:paraId="00000083">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spacing w:after="240" w:before="0" w:line="360" w:lineRule="auto"/>
              <w:ind w:left="288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removes the Malicious Software from the Supplier System;</w:t>
            </w:r>
          </w:p>
        </w:tc>
      </w:tr>
      <w:tr>
        <w:trPr>
          <w:cantSplit w:val="0"/>
          <w:tblHeader w:val="0"/>
        </w:trPr>
        <w:tc>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"BPSS"</w:t>
            </w:r>
          </w:p>
        </w:tc>
        <w:tc>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employment controls applied to any individual member of the Supplier Staff that performs any activity relating to the provision or management of the Services, as set out in “HMG Baseline Personnel Standard”, Version 7.0, June 2024 (</w:t>
            </w:r>
            <w:hyperlink r:id="rId7">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https://www.gov.uk/government/publications/government-baseline-personnel-security-standard</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as that document is updated from time to time;</w:t>
            </w:r>
          </w:p>
        </w:tc>
      </w:tr>
      <w:tr>
        <w:trPr>
          <w:cantSplit w:val="0"/>
          <w:tblHeader w:val="0"/>
        </w:trPr>
        <w:tc>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“Breach of Security”</w:t>
            </w:r>
          </w:p>
        </w:tc>
        <w:tc>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occurrence of:</w:t>
            </w:r>
          </w:p>
          <w:p w:rsidR="00000000" w:rsidDel="00000000" w:rsidP="00000000" w:rsidRDefault="00000000" w:rsidRPr="00000000" w14:paraId="00000088">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unauthorised access to or use of the Services, the Sites, the Supplier System and/or the Government Data; </w:t>
            </w:r>
          </w:p>
          <w:p w:rsidR="00000000" w:rsidDel="00000000" w:rsidP="00000000" w:rsidRDefault="00000000" w:rsidRPr="00000000" w14:paraId="00000089">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loss (physical or otherwise), corruption and/or unauthorised disclosure of any Government Data, including copies of such Government Data; and/or</w:t>
            </w:r>
          </w:p>
          <w:p w:rsidR="00000000" w:rsidDel="00000000" w:rsidP="00000000" w:rsidRDefault="00000000" w:rsidRPr="00000000" w14:paraId="0000008A">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part of the Supplier System ceasing to be compliant with the required Certifications;</w:t>
            </w:r>
          </w:p>
          <w:p w:rsidR="00000000" w:rsidDel="00000000" w:rsidP="00000000" w:rsidRDefault="00000000" w:rsidRPr="00000000" w14:paraId="0000008B">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installation of Malicious Software in the Supplier System:</w:t>
            </w:r>
          </w:p>
          <w:p w:rsidR="00000000" w:rsidDel="00000000" w:rsidP="00000000" w:rsidRDefault="00000000" w:rsidRPr="00000000" w14:paraId="0000008C">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loss of operational efficiency or failure to operate to specification as the result of the installation or operation of Malicious Software in the Supplier System; and</w:t>
            </w:r>
          </w:p>
          <w:p w:rsidR="00000000" w:rsidDel="00000000" w:rsidP="00000000" w:rsidRDefault="00000000" w:rsidRPr="00000000" w14:paraId="0000008D">
            <w:pPr>
              <w:keepNext w:val="0"/>
              <w:keepLines w:val="0"/>
              <w:pageBreakBefore w:val="0"/>
              <w:widowControl w:val="1"/>
              <w:numPr>
                <w:ilvl w:val="2"/>
                <w:numId w:val="6"/>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includes any attempt to undertake the activities listed in sub-Paragraph (a)</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Supplier has reasonable grounds to suspect that attempt:</w:t>
            </w:r>
          </w:p>
          <w:p w:rsidR="00000000" w:rsidDel="00000000" w:rsidP="00000000" w:rsidRDefault="00000000" w:rsidRPr="00000000" w14:paraId="0000008E">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240" w:before="0" w:line="360" w:lineRule="auto"/>
              <w:ind w:left="288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was part of a wider effort to access information and communications technology operated by or on behalf of Central Government Bodies; or</w:t>
            </w:r>
          </w:p>
          <w:p w:rsidR="00000000" w:rsidDel="00000000" w:rsidP="00000000" w:rsidRDefault="00000000" w:rsidRPr="00000000" w14:paraId="0000008F">
            <w:pPr>
              <w:keepNext w:val="0"/>
              <w:keepLines w:val="0"/>
              <w:pageBreakBefore w:val="0"/>
              <w:widowControl w:val="1"/>
              <w:numPr>
                <w:ilvl w:val="3"/>
                <w:numId w:val="6"/>
              </w:numPr>
              <w:pBdr>
                <w:top w:space="0" w:sz="0" w:val="nil"/>
                <w:left w:space="0" w:sz="0" w:val="nil"/>
                <w:bottom w:space="0" w:sz="0" w:val="nil"/>
                <w:right w:space="0" w:sz="0" w:val="nil"/>
                <w:between w:space="0" w:sz="0" w:val="nil"/>
              </w:pBdr>
              <w:shd w:fill="auto" w:val="clear"/>
              <w:spacing w:after="240" w:before="0" w:line="360" w:lineRule="auto"/>
              <w:ind w:left="288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was undertaken, or directed by, a state other than the United Kingdom;</w:t>
            </w:r>
          </w:p>
        </w:tc>
      </w:tr>
      <w:tr>
        <w:trPr>
          <w:cantSplit w:val="0"/>
          <w:tblHeader w:val="0"/>
        </w:trPr>
        <w:tc>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"Buyer Equipment"</w:t>
            </w:r>
          </w:p>
        </w:tc>
        <w:tc>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any hardware, computer or telecoms devices, and equipment that forms part of the Buyer System;</w:t>
            </w:r>
          </w:p>
        </w:tc>
      </w:tr>
      <w:tr>
        <w:trPr>
          <w:cantSplit w:val="0"/>
          <w:tblHeader w:val="0"/>
        </w:trPr>
        <w:tc>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"Buyer Security Policies"</w:t>
            </w:r>
          </w:p>
        </w:tc>
        <w:tc>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those securities specified by the Buyer in Paragraph 1.3;</w:t>
            </w:r>
          </w:p>
        </w:tc>
      </w:tr>
      <w:tr>
        <w:trPr>
          <w:cantSplit w:val="0"/>
          <w:tblHeader w:val="0"/>
        </w:trPr>
        <w:tc>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“Buyer System”</w:t>
            </w:r>
          </w:p>
        </w:tc>
        <w:tc>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Buyer's information and communications technology system, including any software or Buyer Equipment, owned by the Buyer or leased or licenced to it by a third-party, that:</w:t>
            </w:r>
          </w:p>
          <w:p w:rsidR="00000000" w:rsidDel="00000000" w:rsidP="00000000" w:rsidRDefault="00000000" w:rsidRPr="00000000" w14:paraId="00000096">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spacing w:after="240" w:before="0" w:line="360" w:lineRule="auto"/>
              <w:ind w:left="720" w:right="0" w:hanging="152.9999999999999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used by the Buyer or Supplier in connection with this Contract; </w:t>
            </w:r>
          </w:p>
          <w:p w:rsidR="00000000" w:rsidDel="00000000" w:rsidP="00000000" w:rsidRDefault="00000000" w:rsidRPr="00000000" w14:paraId="00000097">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spacing w:after="240" w:before="0" w:line="360" w:lineRule="auto"/>
              <w:ind w:left="720" w:right="0" w:hanging="152.9999999999999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interfaces with the Supplier System; and/or </w:t>
            </w:r>
          </w:p>
          <w:p w:rsidR="00000000" w:rsidDel="00000000" w:rsidP="00000000" w:rsidRDefault="00000000" w:rsidRPr="00000000" w14:paraId="00000098">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spacing w:after="240" w:before="0" w:line="360" w:lineRule="auto"/>
              <w:ind w:left="720" w:right="0" w:hanging="152.9999999999999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necessary for the Buyer to receive the Services.</w:t>
            </w:r>
          </w:p>
        </w:tc>
      </w:tr>
      <w:tr>
        <w:trPr>
          <w:cantSplit w:val="0"/>
          <w:tblHeader w:val="0"/>
        </w:trPr>
        <w:tc>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“Certifications”</w:t>
            </w:r>
          </w:p>
        </w:tc>
        <w:tc>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one or more of the following certifications (or equivalent):</w:t>
            </w:r>
          </w:p>
          <w:p w:rsidR="00000000" w:rsidDel="00000000" w:rsidP="00000000" w:rsidRDefault="00000000" w:rsidRPr="00000000" w14:paraId="0000009B">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ISO/IEC 27001:2022 by a UKAS- recognised Certification Body in respect of the Supplier System, or in respect of a wider system of which the Supplier System forms part; and</w:t>
            </w:r>
          </w:p>
          <w:p w:rsidR="00000000" w:rsidDel="00000000" w:rsidP="00000000" w:rsidRDefault="00000000" w:rsidRPr="00000000" w14:paraId="0000009C">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Cyber Essentials Plus; and/or</w:t>
            </w:r>
          </w:p>
          <w:p w:rsidR="00000000" w:rsidDel="00000000" w:rsidP="00000000" w:rsidRDefault="00000000" w:rsidRPr="00000000" w14:paraId="0000009D">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Cyber Essentials;</w:t>
            </w:r>
          </w:p>
        </w:tc>
      </w:tr>
      <w:tr>
        <w:trPr>
          <w:cantSplit w:val="0"/>
          <w:tblHeader w:val="0"/>
        </w:trPr>
        <w:tc>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“CHECK Scheme”</w:t>
            </w:r>
          </w:p>
        </w:tc>
        <w:tc>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NCSC’s scheme under which approved companies can conduct authorised penetration tests of public sector and critical national infrastructure systems and networks;</w:t>
            </w:r>
            <w:r w:rsidDel="00000000" w:rsidR="00000000" w:rsidRPr="00000000">
              <w:rPr>
                <w:rtl w:val="0"/>
              </w:rPr>
            </w:r>
          </w:p>
        </w:tc>
      </w:tr>
      <w:tr>
        <w:trPr>
          <w:cantSplit w:val="0"/>
          <w:tblHeader w:val="0"/>
        </w:trPr>
        <w:tc>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“CHECK Service Provider”</w:t>
            </w:r>
          </w:p>
        </w:tc>
        <w:tc>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a company which, under the CHECK Scheme:</w:t>
            </w:r>
          </w:p>
          <w:p w:rsidR="00000000" w:rsidDel="00000000" w:rsidP="00000000" w:rsidRDefault="00000000" w:rsidRPr="00000000" w14:paraId="000000A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has been certified by the NCSC;</w:t>
            </w:r>
          </w:p>
          <w:p w:rsidR="00000000" w:rsidDel="00000000" w:rsidP="00000000" w:rsidRDefault="00000000" w:rsidRPr="00000000" w14:paraId="000000A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holds “Green Light” status; and</w:t>
            </w:r>
          </w:p>
          <w:p w:rsidR="00000000" w:rsidDel="00000000" w:rsidP="00000000" w:rsidRDefault="00000000" w:rsidRPr="00000000" w14:paraId="000000A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authorised to provide the IT Health Check services required by Paragraph 9.2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Security Testing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tc>
      </w:tr>
      <w:tr>
        <w:trPr>
          <w:cantSplit w:val="0"/>
          <w:tblHeader w:val="0"/>
        </w:trPr>
        <w:tc>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“Cloud Security Principles”</w:t>
            </w:r>
          </w:p>
        </w:tc>
        <w:tc>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NCSC’s document “Implementing the Cloud Security Principles” as updated or replaced from time to time and found at </w:t>
            </w:r>
            <w:hyperlink r:id="rId8">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https://www.ncsc.gov.uk/collection/cloud-security/</w:t>
                <w:br w:type="textWrapping"/>
                <w:t xml:space="preserve">implementing-the-cloud-security-principles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tc>
      </w:tr>
      <w:tr>
        <w:trPr>
          <w:cantSplit w:val="0"/>
          <w:tblHeader w:val="0"/>
        </w:trPr>
        <w:tc>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“Contract Year”</w:t>
            </w:r>
          </w:p>
        </w:tc>
        <w:tc>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w:t>
            </w:r>
          </w:p>
          <w:p w:rsidR="00000000" w:rsidDel="00000000" w:rsidP="00000000" w:rsidRDefault="00000000" w:rsidRPr="00000000" w14:paraId="000000A9">
            <w:pPr>
              <w:keepNext w:val="0"/>
              <w:keepLines w:val="0"/>
              <w:pageBreakBefore w:val="0"/>
              <w:widowControl w:val="1"/>
              <w:numPr>
                <w:ilvl w:val="2"/>
                <w:numId w:val="60"/>
              </w:numPr>
              <w:pBdr>
                <w:top w:space="0" w:sz="0" w:val="nil"/>
                <w:left w:space="0" w:sz="0" w:val="nil"/>
                <w:bottom w:space="0" w:sz="0" w:val="nil"/>
                <w:right w:space="0" w:sz="0" w:val="nil"/>
                <w:between w:space="0" w:sz="0" w:val="nil"/>
              </w:pBdr>
              <w:shd w:fill="auto" w:val="clear"/>
              <w:spacing w:after="240" w:before="0" w:line="360" w:lineRule="auto"/>
              <w:ind w:left="1757" w:right="0" w:hanging="103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period of 12 months commencing on the Start Date;</w:t>
            </w:r>
          </w:p>
          <w:p w:rsidR="00000000" w:rsidDel="00000000" w:rsidP="00000000" w:rsidRDefault="00000000" w:rsidRPr="00000000" w14:paraId="000000AA">
            <w:pPr>
              <w:keepNext w:val="0"/>
              <w:keepLines w:val="0"/>
              <w:pageBreakBefore w:val="0"/>
              <w:widowControl w:val="1"/>
              <w:numPr>
                <w:ilvl w:val="2"/>
                <w:numId w:val="60"/>
              </w:numPr>
              <w:pBdr>
                <w:top w:space="0" w:sz="0" w:val="nil"/>
                <w:left w:space="0" w:sz="0" w:val="nil"/>
                <w:bottom w:space="0" w:sz="0" w:val="nil"/>
                <w:right w:space="0" w:sz="0" w:val="nil"/>
                <w:between w:space="0" w:sz="0" w:val="nil"/>
              </w:pBdr>
              <w:shd w:fill="auto" w:val="clear"/>
              <w:spacing w:after="240" w:before="0" w:line="360" w:lineRule="auto"/>
              <w:ind w:left="1757" w:right="0" w:hanging="1037"/>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thereafter a period of 12 months commencing on each anniversary of the Start Date;</w:t>
            </w:r>
          </w:p>
          <w:p w:rsidR="00000000" w:rsidDel="00000000" w:rsidP="00000000" w:rsidRDefault="00000000" w:rsidRPr="00000000" w14:paraId="000000A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 the final Contract Year ending on the expiry or termination of the Term;</w:t>
            </w:r>
          </w:p>
        </w:tc>
      </w:tr>
      <w:tr>
        <w:trPr>
          <w:cantSplit w:val="0"/>
          <w:tblHeader w:val="0"/>
        </w:trPr>
        <w:tc>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“CREST Service Provider”</w:t>
            </w:r>
          </w:p>
        </w:tc>
        <w:tc>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a company with an information security accreditation of a security operations centre qualification from CREST International;</w:t>
            </w:r>
          </w:p>
        </w:tc>
      </w:tr>
      <w:tr>
        <w:trPr>
          <w:cantSplit w:val="0"/>
          <w:tblHeader w:val="0"/>
        </w:trPr>
        <w:tc>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“Cyber Essentials”</w:t>
            </w:r>
          </w:p>
        </w:tc>
        <w:tc>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Cyber Essentials certificate issued under the Cyber Essentials Scheme;</w:t>
            </w:r>
          </w:p>
        </w:tc>
      </w:tr>
      <w:tr>
        <w:trPr>
          <w:cantSplit w:val="0"/>
          <w:tblHeader w:val="0"/>
        </w:trPr>
        <w:tc>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“Cyber Essentials Plus”</w:t>
            </w:r>
          </w:p>
        </w:tc>
        <w:tc>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Cyber Essentials Plus certificate issued under the Cyber Essentials Scheme;</w:t>
            </w:r>
          </w:p>
        </w:tc>
      </w:tr>
      <w:tr>
        <w:trPr>
          <w:cantSplit w:val="0"/>
          <w:tblHeader w:val="0"/>
        </w:trPr>
        <w:tc>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“Cyber Essentials Scheme”</w:t>
            </w:r>
          </w:p>
        </w:tc>
        <w:tc>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Cyber Essentials scheme operated by the NCSC;</w:t>
            </w:r>
          </w:p>
        </w:tc>
      </w:tr>
      <w:tr>
        <w:trPr>
          <w:cantSplit w:val="0"/>
          <w:tblHeader w:val="0"/>
        </w:trPr>
        <w:tc>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“Developed System”</w:t>
            </w:r>
          </w:p>
        </w:tc>
        <w:tc>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software or system that the Supplier is required to develop under this Contract;</w:t>
            </w:r>
          </w:p>
        </w:tc>
      </w:tr>
      <w:tr>
        <w:trPr>
          <w:cantSplit w:val="0"/>
          <w:tblHeader w:val="0"/>
        </w:trPr>
        <w:tc>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“End-User Device”</w:t>
            </w:r>
          </w:p>
        </w:tc>
        <w:tc>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any personal computers, laptops, tablets, terminals, smartphones or other portable electronic devices used in the provision of the Services;</w:t>
            </w:r>
          </w:p>
        </w:tc>
      </w:tr>
      <w:tr>
        <w:trPr>
          <w:cantSplit w:val="0"/>
          <w:tblHeader w:val="0"/>
        </w:trPr>
        <w:tc>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"Expected Behaviours"</w:t>
            </w:r>
          </w:p>
        </w:tc>
        <w:tc>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expected behaviours set out and updated from time to time in the Government Security Classification Policy, currently found at paragraphs 12 to 16 and in the table below paragraph 16 of </w:t>
            </w:r>
            <w:hyperlink r:id="rId9">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https://www.gov.uk/government/publications/government-security-classifications/guidance-11-working-at-official-html</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tc>
      </w:tr>
      <w:tr>
        <w:trPr>
          <w:cantSplit w:val="0"/>
          <w:tblHeader w:val="0"/>
        </w:trPr>
        <w:tc>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“Government Data”</w:t>
            </w:r>
          </w:p>
        </w:tc>
        <w:tc>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any: .</w:t>
            </w:r>
          </w:p>
          <w:p w:rsidR="00000000" w:rsidDel="00000000" w:rsidP="00000000" w:rsidRDefault="00000000" w:rsidRPr="00000000" w14:paraId="000000BC">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data, texts, drawings, diagrams, images or sounds (together with any database made up of any of these) which are embodied in any electronic, magnetic, optical or tangible media;</w:t>
            </w:r>
          </w:p>
          <w:p w:rsidR="00000000" w:rsidDel="00000000" w:rsidP="00000000" w:rsidRDefault="00000000" w:rsidRPr="00000000" w14:paraId="000000BD">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Personal Data for which the Buyer is a, or the, Data Controller; or</w:t>
            </w:r>
          </w:p>
          <w:p w:rsidR="00000000" w:rsidDel="00000000" w:rsidP="00000000" w:rsidRDefault="00000000" w:rsidRPr="00000000" w14:paraId="000000BE">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meta-data relating to categories of data referred to in Paragraphs (a) or (b);</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that is:</w:t>
            </w:r>
          </w:p>
          <w:p w:rsidR="00000000" w:rsidDel="00000000" w:rsidP="00000000" w:rsidRDefault="00000000" w:rsidRPr="00000000" w14:paraId="000000C0">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supplied to the Supplier by or on behalf of the Buyer; or</w:t>
            </w:r>
          </w:p>
          <w:p w:rsidR="00000000" w:rsidDel="00000000" w:rsidP="00000000" w:rsidRDefault="00000000" w:rsidRPr="00000000" w14:paraId="000000C1">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that the Supplier is required to generate, Process, Handle, store or transmit under this Contract;</w:t>
            </w:r>
          </w:p>
        </w:tc>
      </w:tr>
      <w:tr>
        <w:trPr>
          <w:cantSplit w:val="0"/>
          <w:tblHeader w:val="0"/>
        </w:trPr>
        <w:tc>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"Government Security Classification Policy"</w:t>
            </w:r>
          </w:p>
        </w:tc>
        <w:tc>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policy, as updated from time to time, establishing an administrative system to protect information assets appropriately against prevalent threats, including classification tiers, protective security controls and baseline behaviours, the current version of which is found at </w:t>
            </w:r>
            <w:hyperlink r:id="rId10">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https://www.gov.uk/</w:t>
                <w:br w:type="textWrapping"/>
                <w:t xml:space="preserve">government/publications/government-security-classifications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tc>
      </w:tr>
      <w:tr>
        <w:trPr>
          <w:cantSplit w:val="0"/>
          <w:tblHeader w:val="0"/>
        </w:trPr>
        <w:tc>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"Handle"</w:t>
            </w:r>
          </w:p>
        </w:tc>
        <w:tc>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p>
        </w:tc>
      </w:tr>
      <w:tr>
        <w:trPr>
          <w:cantSplit w:val="0"/>
          <w:tblHeader w:val="0"/>
        </w:trPr>
        <w:tc>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“IT Health Check”</w:t>
            </w:r>
          </w:p>
        </w:tc>
        <w:tc>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security testing of the Supplier System;</w:t>
            </w:r>
          </w:p>
        </w:tc>
      </w:tr>
      <w:tr>
        <w:trPr>
          <w:cantSplit w:val="0"/>
          <w:tblHeader w:val="0"/>
        </w:trPr>
        <w:tc>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“Malicious Software”</w:t>
            </w:r>
          </w:p>
        </w:tc>
        <w:tc>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any software program or code intended to destroy, interfere with, corrupt, remove, transmit or cause undesired effects on program files, data or other information, executable code, applications, macros or configurations;</w:t>
            </w:r>
          </w:p>
        </w:tc>
      </w:tr>
      <w:tr>
        <w:trPr>
          <w:cantSplit w:val="0"/>
          <w:tblHeader w:val="0"/>
        </w:trPr>
        <w:tc>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“NCSC”</w:t>
            </w:r>
          </w:p>
        </w:tc>
        <w:tc>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National Cyber Security Centre, or any successor body performing the functions of the National Cyber Security Centre;</w:t>
            </w:r>
          </w:p>
        </w:tc>
      </w:tr>
      <w:tr>
        <w:trPr>
          <w:cantSplit w:val="0"/>
          <w:tblHeader w:val="0"/>
        </w:trPr>
        <w:tc>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“NCSC Device Guidance”</w:t>
            </w:r>
          </w:p>
        </w:tc>
        <w:tc>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NCSC’s document “Device Security Guidance”, as updated or replaced from time to time and found at </w:t>
            </w:r>
            <w:hyperlink r:id="rId11">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https://www.ncsc.gov.uk/collection/device-security-guidance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tc>
      </w:tr>
      <w:tr>
        <w:trPr>
          <w:cantSplit w:val="0"/>
          <w:tblHeader w:val="0"/>
        </w:trPr>
        <w:tc>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“Privileged User”</w:t>
            </w:r>
          </w:p>
        </w:tc>
        <w:tc>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a user with system administration access to the Supplier System, or substantially similar access privileges;</w:t>
            </w:r>
          </w:p>
        </w:tc>
      </w:tr>
      <w:tr>
        <w:trPr>
          <w:cantSplit w:val="0"/>
          <w:tblHeader w:val="0"/>
        </w:trPr>
        <w:tc>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“Prohibition Notice”</w:t>
            </w:r>
          </w:p>
        </w:tc>
        <w:tc>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meaning given to that term by Paragraph 4.4.</w:t>
            </w:r>
          </w:p>
        </w:tc>
      </w:tr>
      <w:tr>
        <w:trPr>
          <w:cantSplit w:val="0"/>
          <w:tblHeader w:val="0"/>
        </w:trPr>
        <w:tc>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“Protective Monitoring System”</w:t>
            </w:r>
          </w:p>
        </w:tc>
        <w:tc>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has the meaning given to that term by Paragraph 13.1;</w:t>
            </w:r>
          </w:p>
        </w:tc>
      </w:tr>
      <w:tr>
        <w:trPr>
          <w:cantSplit w:val="0"/>
          <w:tblHeader w:val="0"/>
        </w:trPr>
        <w:tc>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“Relevant Conviction”</w:t>
            </w:r>
          </w:p>
        </w:tc>
        <w:tc>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or any other offences relevant to Services as the Buyer may specify;</w:t>
            </w:r>
          </w:p>
        </w:tc>
      </w:tr>
      <w:tr>
        <w:trPr>
          <w:cantSplit w:val="0"/>
          <w:tblHeader w:val="0"/>
        </w:trPr>
        <w:tc>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"Remote Location"</w:t>
            </w:r>
          </w:p>
        </w:tc>
        <w:tc>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relevant Supplier Staff's permanent home address authorised by the Supplier or Sub-contractor (as applicable) for Remote Working OR a location other than a Supplier's or a Sub-contractor's Site;</w:t>
            </w:r>
            <w:r w:rsidDel="00000000" w:rsidR="00000000" w:rsidRPr="00000000">
              <w:rPr>
                <w:rtl w:val="0"/>
              </w:rPr>
            </w:r>
          </w:p>
        </w:tc>
      </w:tr>
      <w:tr>
        <w:trPr>
          <w:cantSplit w:val="0"/>
          <w:tblHeader w:val="0"/>
        </w:trPr>
        <w:tc>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"Remote Working"</w:t>
            </w:r>
          </w:p>
        </w:tc>
        <w:tc>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provision or management of the Services by Supplier Staff from a location other than a Supplier’s or a Sub-contractor’s Site;</w:t>
            </w:r>
          </w:p>
        </w:tc>
      </w:tr>
      <w:tr>
        <w:trPr>
          <w:cantSplit w:val="0"/>
          <w:tblHeader w:val="0"/>
        </w:trPr>
        <w:tc>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"Remote Working Policy"</w:t>
            </w:r>
          </w:p>
        </w:tc>
        <w:tc>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policy prepared and approved under Paragraph 22 under which Supplier Staff are permitted to undertake Remote Working;</w:t>
            </w:r>
          </w:p>
        </w:tc>
      </w:tr>
      <w:tr>
        <w:trPr>
          <w:cantSplit w:val="0"/>
          <w:tblHeader w:val="0"/>
        </w:trPr>
        <w:tc>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"Security Controls"</w:t>
            </w:r>
          </w:p>
        </w:tc>
        <w:tc>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security controls set out and updated from time to time in the Government Security Classification Policy, currently found at Paragraph 12 of </w:t>
            </w:r>
            <w:hyperlink r:id="rId12">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https://www.gov.uk/government/publications/government-security-classifications/guidance-15-considerations-for-security-advisors-html</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tc>
      </w:tr>
      <w:tr>
        <w:trPr>
          <w:cantSplit w:val="0"/>
          <w:tblHeader w:val="0"/>
        </w:trPr>
        <w:tc>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“Sites”</w:t>
            </w:r>
          </w:p>
        </w:tc>
        <w:tc>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any premises (including the Buyer’s Premises, the Supplier’s premises or third party premises): </w:t>
            </w:r>
          </w:p>
          <w:p w:rsidR="00000000" w:rsidDel="00000000" w:rsidP="00000000" w:rsidRDefault="00000000" w:rsidRPr="00000000" w14:paraId="000000E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from, to or at which:</w:t>
            </w:r>
          </w:p>
          <w:p w:rsidR="00000000" w:rsidDel="00000000" w:rsidP="00000000" w:rsidRDefault="00000000" w:rsidRPr="00000000" w14:paraId="000000E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40" w:before="0" w:line="360" w:lineRule="auto"/>
              <w:ind w:left="288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Services are (or are to be) provided; or </w:t>
            </w:r>
          </w:p>
          <w:p w:rsidR="00000000" w:rsidDel="00000000" w:rsidP="00000000" w:rsidRDefault="00000000" w:rsidRPr="00000000" w14:paraId="000000E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40" w:before="0" w:line="360" w:lineRule="auto"/>
              <w:ind w:left="288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manages, organises or otherwise directs the provision or the use of the Services; or</w:t>
            </w:r>
          </w:p>
          <w:p w:rsidR="00000000" w:rsidDel="00000000" w:rsidP="00000000" w:rsidRDefault="00000000" w:rsidRPr="00000000" w14:paraId="000000E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w:t>
            </w:r>
          </w:p>
          <w:p w:rsidR="00000000" w:rsidDel="00000000" w:rsidP="00000000" w:rsidRDefault="00000000" w:rsidRPr="00000000" w14:paraId="000000E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40" w:before="0" w:line="360" w:lineRule="auto"/>
              <w:ind w:left="288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part of the Supplier System is situated; or </w:t>
            </w:r>
          </w:p>
          <w:p w:rsidR="00000000" w:rsidDel="00000000" w:rsidP="00000000" w:rsidRDefault="00000000" w:rsidRPr="00000000" w14:paraId="000000E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40" w:before="0" w:line="360" w:lineRule="auto"/>
              <w:ind w:left="288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physical interface with the Buyer System takes place;</w:t>
            </w:r>
          </w:p>
        </w:tc>
      </w:tr>
      <w:tr>
        <w:trPr>
          <w:cantSplit w:val="0"/>
          <w:tblHeader w:val="0"/>
        </w:trPr>
        <w:tc>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"Staff Vetting Procedure"</w:t>
            </w:r>
          </w:p>
        </w:tc>
        <w:tc>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the procedure for vetting Supplier Staff set out in Paragraph 6;</w:t>
            </w:r>
          </w:p>
        </w:tc>
      </w:tr>
      <w:tr>
        <w:trPr>
          <w:cantSplit w:val="0"/>
          <w:tblHeader w:val="0"/>
        </w:trPr>
        <w:tc>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“Subcontractor Staff”</w:t>
            </w:r>
          </w:p>
        </w:tc>
        <w:tc>
          <w:tcPr/>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w:t>
            </w:r>
          </w:p>
          <w:p w:rsidR="00000000" w:rsidDel="00000000" w:rsidP="00000000" w:rsidRDefault="00000000" w:rsidRPr="00000000" w14:paraId="000000E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individual engaged, directly or indirectly, or employed, by any Subcontractor; and</w:t>
            </w:r>
          </w:p>
          <w:p w:rsidR="00000000" w:rsidDel="00000000" w:rsidP="00000000" w:rsidRDefault="00000000" w:rsidRPr="00000000" w14:paraId="000000E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engaged in or likely to be engaged in:</w:t>
            </w:r>
          </w:p>
          <w:p w:rsidR="00000000" w:rsidDel="00000000" w:rsidP="00000000" w:rsidRDefault="00000000" w:rsidRPr="00000000" w14:paraId="000000EC">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360" w:lineRule="auto"/>
              <w:ind w:left="288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performance or management of the Services; or</w:t>
            </w:r>
          </w:p>
          <w:p w:rsidR="00000000" w:rsidDel="00000000" w:rsidP="00000000" w:rsidRDefault="00000000" w:rsidRPr="00000000" w14:paraId="000000ED">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spacing w:after="240" w:before="0" w:line="360" w:lineRule="auto"/>
              <w:ind w:left="288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provision of facilities or services that are necessary for the provision of the Services;</w:t>
            </w:r>
          </w:p>
        </w:tc>
      </w:tr>
      <w:tr>
        <w:trPr>
          <w:cantSplit w:val="0"/>
          <w:tblHeader w:val="0"/>
        </w:trPr>
        <w:tc>
          <w:tcPr/>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Supplier System”</w:t>
            </w:r>
          </w:p>
        </w:tc>
        <w:tc>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w:t>
            </w:r>
          </w:p>
          <w:p w:rsidR="00000000" w:rsidDel="00000000" w:rsidP="00000000" w:rsidRDefault="00000000" w:rsidRPr="00000000" w14:paraId="000000F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w:t>
            </w:r>
          </w:p>
          <w:p w:rsidR="00000000" w:rsidDel="00000000" w:rsidP="00000000" w:rsidRDefault="00000000" w:rsidRPr="00000000" w14:paraId="000000F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288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information assets,</w:t>
            </w:r>
          </w:p>
          <w:p w:rsidR="00000000" w:rsidDel="00000000" w:rsidP="00000000" w:rsidRDefault="00000000" w:rsidRPr="00000000" w14:paraId="000000F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288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systems,</w:t>
            </w:r>
          </w:p>
          <w:p w:rsidR="00000000" w:rsidDel="00000000" w:rsidP="00000000" w:rsidRDefault="00000000" w:rsidRPr="00000000" w14:paraId="000000F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288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services; or</w:t>
            </w:r>
          </w:p>
          <w:p w:rsidR="00000000" w:rsidDel="00000000" w:rsidP="00000000" w:rsidRDefault="00000000" w:rsidRPr="00000000" w14:paraId="000000F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288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Sites,</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80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that the Supplier or any Subcontractor will use to Handle, or support the Handling of, Government Data and provide, or support the provision of, the Services; and</w:t>
            </w:r>
          </w:p>
          <w:p w:rsidR="00000000" w:rsidDel="00000000" w:rsidP="00000000" w:rsidRDefault="00000000" w:rsidRPr="00000000" w14:paraId="000000F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associated information management system, including all relevant:</w:t>
            </w:r>
          </w:p>
          <w:p w:rsidR="00000000" w:rsidDel="00000000" w:rsidP="00000000" w:rsidRDefault="00000000" w:rsidRPr="00000000" w14:paraId="000000F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288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organisational structure diagrams;</w:t>
            </w:r>
          </w:p>
          <w:p w:rsidR="00000000" w:rsidDel="00000000" w:rsidP="00000000" w:rsidRDefault="00000000" w:rsidRPr="00000000" w14:paraId="000000F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288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controls;</w:t>
            </w:r>
          </w:p>
          <w:p w:rsidR="00000000" w:rsidDel="00000000" w:rsidP="00000000" w:rsidRDefault="00000000" w:rsidRPr="00000000" w14:paraId="000000F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288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policies;</w:t>
            </w:r>
          </w:p>
          <w:p w:rsidR="00000000" w:rsidDel="00000000" w:rsidP="00000000" w:rsidRDefault="00000000" w:rsidRPr="00000000" w14:paraId="000000F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288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practices;</w:t>
            </w:r>
          </w:p>
          <w:p w:rsidR="00000000" w:rsidDel="00000000" w:rsidP="00000000" w:rsidRDefault="00000000" w:rsidRPr="00000000" w14:paraId="000000F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288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procedures;</w:t>
            </w:r>
          </w:p>
          <w:p w:rsidR="00000000" w:rsidDel="00000000" w:rsidP="00000000" w:rsidRDefault="00000000" w:rsidRPr="00000000" w14:paraId="000000F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288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processes; and </w:t>
            </w:r>
          </w:p>
          <w:p w:rsidR="00000000" w:rsidDel="00000000" w:rsidP="00000000" w:rsidRDefault="00000000" w:rsidRPr="00000000" w14:paraId="000000F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360" w:lineRule="auto"/>
              <w:ind w:left="2880" w:right="0" w:hanging="108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resources;</w:t>
            </w:r>
          </w:p>
        </w:tc>
      </w:tr>
      <w:tr>
        <w:trPr>
          <w:cantSplit w:val="0"/>
          <w:tblHeader w:val="0"/>
        </w:trPr>
        <w:tc>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“Third-party Tool”</w:t>
            </w:r>
          </w:p>
        </w:tc>
        <w:tc>
          <w:tcPr/>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 any software used by the Supplier by which the Government Data is accessed, analysed or modified, or some form of operation is performed on it;</w:t>
            </w:r>
          </w:p>
        </w:tc>
      </w:tr>
      <w:tr>
        <w:trPr>
          <w:cantSplit w:val="0"/>
          <w:tblHeader w:val="0"/>
        </w:trPr>
        <w:tc>
          <w:tcPr/>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"UKAS-recognised Certification Body"</w:t>
            </w:r>
          </w:p>
        </w:tc>
        <w:tc>
          <w:tcPr/>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means:</w:t>
            </w:r>
          </w:p>
          <w:p w:rsidR="00000000" w:rsidDel="00000000" w:rsidP="00000000" w:rsidRDefault="00000000" w:rsidRPr="00000000" w14:paraId="00000102">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36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 organisation accredited by UKAS to provide certification of ISO/IEC27001:2013 and/or ISO/IEC27001:2022; or</w:t>
            </w:r>
          </w:p>
          <w:p w:rsidR="00000000" w:rsidDel="00000000" w:rsidP="00000000" w:rsidRDefault="00000000" w:rsidRPr="00000000" w14:paraId="00000103">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360" w:lineRule="auto"/>
              <w:ind w:left="720" w:right="0" w:hanging="72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 organisation accredited to provide certification of ISO/IEC27001:2013 and/or ISO/IEC27001:2022 by a body with the equivalent functions as UKAS in a state with which the UK has a mutual recognition agreement recognising the technical equivalence of accredited conformity assessment.</w:t>
            </w:r>
            <w:r w:rsidDel="00000000" w:rsidR="00000000" w:rsidRPr="00000000">
              <w:rPr>
                <w:rtl w:val="0"/>
              </w:rPr>
            </w:r>
          </w:p>
        </w:tc>
      </w:tr>
    </w:tbl>
    <w:p w:rsidR="00000000" w:rsidDel="00000000" w:rsidP="00000000" w:rsidRDefault="00000000" w:rsidRPr="00000000" w14:paraId="00000104">
      <w:pPr>
        <w:pStyle w:val="Heading1"/>
        <w:pageBreakBefore w:val="1"/>
        <w:ind w:left="720" w:hanging="720"/>
        <w:jc w:val="center"/>
        <w:rPr/>
      </w:pPr>
      <w:bookmarkStart w:colFirst="0" w:colLast="0" w:name="_heading=h.3znysh7" w:id="3"/>
      <w:bookmarkEnd w:id="3"/>
      <w:r w:rsidDel="00000000" w:rsidR="00000000" w:rsidRPr="00000000">
        <w:rPr>
          <w:rtl w:val="0"/>
        </w:rPr>
        <w:t xml:space="preserve">Part One: Core Requirements</w:t>
      </w:r>
    </w:p>
    <w:bookmarkStart w:colFirst="0" w:colLast="0" w:name="bookmark=id.2et92p0" w:id="4"/>
    <w:bookmarkEnd w:id="4"/>
    <w:p w:rsidR="00000000" w:rsidDel="00000000" w:rsidP="00000000" w:rsidRDefault="00000000" w:rsidRPr="00000000" w14:paraId="0000010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bookmarkStart w:colFirst="0" w:colLast="0" w:name="_heading=h.tyjcwt" w:id="5"/>
      <w:bookmarkEnd w:id="5"/>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HANDLING GOVERNMENT DAta</w:t>
      </w:r>
    </w:p>
    <w:p w:rsidR="00000000" w:rsidDel="00000000" w:rsidP="00000000" w:rsidRDefault="00000000" w:rsidRPr="00000000" w14:paraId="00000106">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acknowledges that it:</w:t>
      </w:r>
    </w:p>
    <w:p w:rsidR="00000000" w:rsidDel="00000000" w:rsidP="00000000" w:rsidRDefault="00000000" w:rsidRPr="00000000" w14:paraId="00000107">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must only Handle Government Data that is classified as OFFICIAL; and</w:t>
      </w:r>
    </w:p>
    <w:p w:rsidR="00000000" w:rsidDel="00000000" w:rsidP="00000000" w:rsidRDefault="00000000" w:rsidRPr="00000000" w14:paraId="00000108">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must not Handle Government Data that is classified as SECRET or TOP SECRET.</w:t>
      </w:r>
    </w:p>
    <w:p w:rsidR="00000000" w:rsidDel="00000000" w:rsidP="00000000" w:rsidRDefault="00000000" w:rsidRPr="00000000" w14:paraId="00000109">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w:t>
      </w:r>
    </w:p>
    <w:p w:rsidR="00000000" w:rsidDel="00000000" w:rsidP="00000000" w:rsidRDefault="00000000" w:rsidRPr="00000000" w14:paraId="0000010A">
      <w:pPr>
        <w:keepNext w:val="0"/>
        <w:keepLines w:val="0"/>
        <w:pageBreakBefore w:val="0"/>
        <w:widowControl w:val="1"/>
        <w:numPr>
          <w:ilvl w:val="0"/>
          <w:numId w:val="53"/>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 alter the classification of any Government Data.</w:t>
      </w:r>
    </w:p>
    <w:p w:rsidR="00000000" w:rsidDel="00000000" w:rsidP="00000000" w:rsidRDefault="00000000" w:rsidRPr="00000000" w14:paraId="0000010B">
      <w:pPr>
        <w:keepNext w:val="0"/>
        <w:keepLines w:val="0"/>
        <w:pageBreakBefore w:val="0"/>
        <w:widowControl w:val="1"/>
        <w:numPr>
          <w:ilvl w:val="0"/>
          <w:numId w:val="53"/>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it becomes aware that it has Handled any Government Data classified as SECRET or TOP SECRET the Supplier must:</w:t>
      </w:r>
    </w:p>
    <w:p w:rsidR="00000000" w:rsidDel="00000000" w:rsidP="00000000" w:rsidRDefault="00000000" w:rsidRPr="00000000" w14:paraId="0000010C">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240" w:before="0" w:line="360" w:lineRule="auto"/>
        <w:ind w:left="121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immediately inform the Buyer; and </w:t>
      </w:r>
    </w:p>
    <w:p w:rsidR="00000000" w:rsidDel="00000000" w:rsidP="00000000" w:rsidRDefault="00000000" w:rsidRPr="00000000" w14:paraId="0000010D">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240" w:before="0" w:line="360" w:lineRule="auto"/>
        <w:ind w:left="121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follow any instructions from the Buyer concerning the Government Data.</w:t>
      </w:r>
    </w:p>
    <w:p w:rsidR="00000000" w:rsidDel="00000000" w:rsidP="00000000" w:rsidRDefault="00000000" w:rsidRPr="00000000" w14:paraId="0000010E">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and must ensure that Sub-contractors and Supplier Staff, when Handling Government Data, comply with:</w:t>
      </w:r>
    </w:p>
    <w:p w:rsidR="00000000" w:rsidDel="00000000" w:rsidP="00000000" w:rsidRDefault="00000000" w:rsidRPr="00000000" w14:paraId="0000010F">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Expected Behaviours; and</w:t>
      </w:r>
    </w:p>
    <w:p w:rsidR="00000000" w:rsidDel="00000000" w:rsidP="00000000" w:rsidRDefault="00000000" w:rsidRPr="00000000" w14:paraId="00000110">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Security Controls.</w:t>
      </w:r>
    </w:p>
    <w:p w:rsidR="00000000" w:rsidDel="00000000" w:rsidP="00000000" w:rsidRDefault="00000000" w:rsidRPr="00000000" w14:paraId="0000011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Certification RequiremeNTS</w:t>
      </w:r>
    </w:p>
    <w:p w:rsidR="00000000" w:rsidDel="00000000" w:rsidP="00000000" w:rsidRDefault="00000000" w:rsidRPr="00000000" w14:paraId="00000112">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Buyer has not specified Certifications under Paragraph 1, the Supplier must ensure that it and any Subcontractors that Handle Government Data are certified as compliant with Cyber Essentials (or equivalent).</w:t>
      </w:r>
    </w:p>
    <w:p w:rsidR="00000000" w:rsidDel="00000000" w:rsidP="00000000" w:rsidRDefault="00000000" w:rsidRPr="00000000" w14:paraId="00000113">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Buyer has specified Certifications under Paragraph 1, the Supplier must ensure that both:</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it; and</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 any Subcontractor that Processes Government Data,</w:t>
      </w:r>
    </w:p>
    <w:p w:rsidR="00000000" w:rsidDel="00000000" w:rsidP="00000000" w:rsidRDefault="00000000" w:rsidRPr="00000000" w14:paraId="00000116">
      <w:pPr>
        <w:pStyle w:val="Heading2"/>
        <w:ind w:left="720" w:firstLine="720"/>
        <w:jc w:val="both"/>
        <w:rPr/>
      </w:pPr>
      <w:r w:rsidDel="00000000" w:rsidR="00000000" w:rsidRPr="00000000">
        <w:rPr>
          <w:rtl w:val="0"/>
        </w:rPr>
        <w:t xml:space="preserve">are certified as compliant with the Certifications specified by the Buyer in Paragraph 1 (or equivalent certifications):</w:t>
      </w:r>
    </w:p>
    <w:p w:rsidR="00000000" w:rsidDel="00000000" w:rsidP="00000000" w:rsidRDefault="00000000" w:rsidRPr="00000000" w14:paraId="00000117">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ensure that the specified Certifications (or their equivalent) are in place for it and any relevant Subcontractor:</w:t>
      </w:r>
    </w:p>
    <w:p w:rsidR="00000000" w:rsidDel="00000000" w:rsidP="00000000" w:rsidRDefault="00000000" w:rsidRPr="00000000" w14:paraId="00000118">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before the Supplier or any Subcontractor Handles Government Data; and</w:t>
      </w:r>
    </w:p>
    <w:p w:rsidR="00000000" w:rsidDel="00000000" w:rsidP="00000000" w:rsidRDefault="00000000" w:rsidRPr="00000000" w14:paraId="00000119">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240" w:before="0" w:line="360"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throughout the Term.</w:t>
      </w:r>
    </w:p>
    <w:p w:rsidR="00000000" w:rsidDel="00000000" w:rsidP="00000000" w:rsidRDefault="00000000" w:rsidRPr="00000000" w14:paraId="0000011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left"/>
        <w:rPr>
          <w:rFonts w:ascii="Arial" w:cs="Arial" w:eastAsia="Arial" w:hAnsi="Arial"/>
          <w:b w:val="1"/>
          <w:i w:val="0"/>
          <w:smallCaps w:val="1"/>
          <w:strike w:val="0"/>
          <w:color w:val="000000"/>
          <w:sz w:val="22"/>
          <w:szCs w:val="22"/>
          <w:u w:val="none"/>
          <w:shd w:fill="auto" w:val="clear"/>
          <w:vertAlign w:val="baseline"/>
        </w:rPr>
      </w:pPr>
      <w:bookmarkStart w:colFirst="0" w:colLast="0" w:name="_heading=h.3dy6vkm" w:id="6"/>
      <w:bookmarkEnd w:id="6"/>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Location</w:t>
      </w:r>
    </w:p>
    <w:p w:rsidR="00000000" w:rsidDel="00000000" w:rsidP="00000000" w:rsidRDefault="00000000" w:rsidRPr="00000000" w14:paraId="0000011B">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Buyer has not specified any locations or territories in Paragraph 1, the Supplier must not, and ensure that Subcontractors do not store, access or Handle Government Data outside:</w:t>
      </w:r>
    </w:p>
    <w:p w:rsidR="00000000" w:rsidDel="00000000" w:rsidP="00000000" w:rsidRDefault="00000000" w:rsidRPr="00000000" w14:paraId="0000011C">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240" w:before="0" w:line="360" w:lineRule="auto"/>
        <w:ind w:left="778"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United Kingdom; or</w:t>
      </w:r>
    </w:p>
    <w:p w:rsidR="00000000" w:rsidDel="00000000" w:rsidP="00000000" w:rsidRDefault="00000000" w:rsidRPr="00000000" w14:paraId="0000011D">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240" w:before="0" w:line="360" w:lineRule="auto"/>
        <w:ind w:left="778"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location permitted by and in accordance with any regulations for the time being in force made under section 17A of the Data Protection Act 2018 (adequacy decisions by the Secretary of State).</w:t>
      </w:r>
    </w:p>
    <w:p w:rsidR="00000000" w:rsidDel="00000000" w:rsidP="00000000" w:rsidRDefault="00000000" w:rsidRPr="00000000" w14:paraId="0000011E">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Buyer has specified locations or territories in Paragraph 1, the Supplier must, and ensure that all Subcontractors, at all times store, access or Handle Government Data only in or from the geographic areas specified by the Buyer.</w:t>
      </w:r>
    </w:p>
    <w:p w:rsidR="00000000" w:rsidDel="00000000" w:rsidP="00000000" w:rsidRDefault="00000000" w:rsidRPr="00000000" w14:paraId="0000011F">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and must ensure that its Subcontractors store, access or Handle Government Data in a facility operated by an entity where:</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the entity has entered into a binding agreement with the Supplier or Subcontractor (as applicable);(b) that binding agreement includes obligations on the entity in relation to security management at least an onerous as those relating to Subcontractors in this Annex;</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 the Supplier or Subcontractor has taken reasonable steps to assure itself that:</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993" w:right="0" w:firstLine="447"/>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the entity complies with the binding agreement; and</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800" w:right="0" w:hanging="84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(ii) the Subcontractor’s system has in place appropriate technical and organisational measures to ensure that the Subcontractor will store, access, manage and/or Process the Government Data as required by this Annex;</w:t>
      </w:r>
    </w:p>
    <w:p w:rsidR="00000000" w:rsidDel="00000000" w:rsidP="00000000" w:rsidRDefault="00000000" w:rsidRPr="00000000" w14:paraId="00000124">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240" w:before="0" w:line="360" w:lineRule="auto"/>
        <w:ind w:left="1800" w:right="0" w:hanging="108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has not given the Supplier a Prohibition Notice under Paragraph 4.4.</w:t>
      </w:r>
    </w:p>
    <w:p w:rsidR="00000000" w:rsidDel="00000000" w:rsidP="00000000" w:rsidRDefault="00000000" w:rsidRPr="00000000" w14:paraId="00000125">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may by notice in writing at any time give notice to the Supplier that it and its Subcontractors must not undertake or permit to be undertaken the storage, accessing or Processing of Government Data in one or more countries or territories (a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Prohibition Notice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26">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Supplier must and must ensure Subcontractors comply with the requirements of a Prohibition Notice within 40 Working Days of the date of the notice.</w:t>
      </w:r>
    </w:p>
    <w:p w:rsidR="00000000" w:rsidDel="00000000" w:rsidP="00000000" w:rsidRDefault="00000000" w:rsidRPr="00000000" w14:paraId="0000012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bookmarkStart w:colFirst="0" w:colLast="0" w:name="_heading=h.17dp8vu" w:id="10"/>
      <w:bookmarkEnd w:id="10"/>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Staff vetting</w:t>
      </w:r>
    </w:p>
    <w:p w:rsidR="00000000" w:rsidDel="00000000" w:rsidP="00000000" w:rsidRDefault="00000000" w:rsidRPr="00000000" w14:paraId="00000128">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not allow Supplier Staff, and must ensure that Subcontractors do not allow Subcontractor Staff, to access or Handle Government Data, if that person:</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has not completed the Staff Vetting Procedure; or</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 where no Staff Vetting Procedure is specified in the Order Form:</w:t>
      </w:r>
    </w:p>
    <w:p w:rsidR="00000000" w:rsidDel="00000000" w:rsidP="00000000" w:rsidRDefault="00000000" w:rsidRPr="00000000" w14:paraId="0000012B">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240" w:before="0" w:line="360" w:lineRule="auto"/>
        <w:ind w:left="2550" w:right="0" w:hanging="84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has not undergone the checks required for the BPSS to verify: </w:t>
      </w:r>
    </w:p>
    <w:p w:rsidR="00000000" w:rsidDel="00000000" w:rsidP="00000000" w:rsidRDefault="00000000" w:rsidRPr="00000000" w14:paraId="0000012C">
      <w:pPr>
        <w:keepNext w:val="0"/>
        <w:keepLines w:val="0"/>
        <w:pageBreakBefore w:val="0"/>
        <w:widowControl w:val="1"/>
        <w:numPr>
          <w:ilvl w:val="4"/>
          <w:numId w:val="9"/>
        </w:numPr>
        <w:pBdr>
          <w:top w:space="0" w:sz="0" w:val="nil"/>
          <w:left w:space="0" w:sz="0" w:val="nil"/>
          <w:bottom w:space="0" w:sz="0" w:val="nil"/>
          <w:right w:space="0" w:sz="0" w:val="nil"/>
          <w:between w:space="0" w:sz="0" w:val="nil"/>
        </w:pBdr>
        <w:shd w:fill="auto" w:val="clear"/>
        <w:spacing w:after="240" w:before="0" w:line="360" w:lineRule="auto"/>
        <w:ind w:left="3355" w:right="0" w:hanging="748.9999999999998"/>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individual’s identity;</w:t>
      </w:r>
    </w:p>
    <w:p w:rsidR="00000000" w:rsidDel="00000000" w:rsidP="00000000" w:rsidRDefault="00000000" w:rsidRPr="00000000" w14:paraId="0000012D">
      <w:pPr>
        <w:keepNext w:val="0"/>
        <w:keepLines w:val="0"/>
        <w:pageBreakBefore w:val="0"/>
        <w:widowControl w:val="1"/>
        <w:numPr>
          <w:ilvl w:val="4"/>
          <w:numId w:val="9"/>
        </w:numPr>
        <w:pBdr>
          <w:top w:space="0" w:sz="0" w:val="nil"/>
          <w:left w:space="0" w:sz="0" w:val="nil"/>
          <w:bottom w:space="0" w:sz="0" w:val="nil"/>
          <w:right w:space="0" w:sz="0" w:val="nil"/>
          <w:between w:space="0" w:sz="0" w:val="nil"/>
        </w:pBdr>
        <w:shd w:fill="auto" w:val="clear"/>
        <w:spacing w:after="240" w:before="0" w:line="360" w:lineRule="auto"/>
        <w:ind w:left="3355" w:right="0" w:hanging="748.9999999999998"/>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that individual will work in the United Kingdom, the individual’s nationality and immigration status so as to demonstrate that they have a right to work in the United Kingdom; and</w:t>
      </w:r>
    </w:p>
    <w:p w:rsidR="00000000" w:rsidDel="00000000" w:rsidP="00000000" w:rsidRDefault="00000000" w:rsidRPr="00000000" w14:paraId="0000012E">
      <w:pPr>
        <w:keepNext w:val="0"/>
        <w:keepLines w:val="0"/>
        <w:pageBreakBefore w:val="0"/>
        <w:widowControl w:val="1"/>
        <w:numPr>
          <w:ilvl w:val="4"/>
          <w:numId w:val="9"/>
        </w:numPr>
        <w:pBdr>
          <w:top w:space="0" w:sz="0" w:val="nil"/>
          <w:left w:space="0" w:sz="0" w:val="nil"/>
          <w:bottom w:space="0" w:sz="0" w:val="nil"/>
          <w:right w:space="0" w:sz="0" w:val="nil"/>
          <w:between w:space="0" w:sz="0" w:val="nil"/>
        </w:pBdr>
        <w:shd w:fill="auto" w:val="clear"/>
        <w:spacing w:after="240" w:before="0" w:line="360" w:lineRule="auto"/>
        <w:ind w:left="3355" w:right="0" w:hanging="748.9999999999998"/>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individual’s previous employment history; and</w:t>
      </w:r>
    </w:p>
    <w:p w:rsidR="00000000" w:rsidDel="00000000" w:rsidP="00000000" w:rsidRDefault="00000000" w:rsidRPr="00000000" w14:paraId="0000012F">
      <w:pPr>
        <w:keepNext w:val="0"/>
        <w:keepLines w:val="0"/>
        <w:pageBreakBefore w:val="0"/>
        <w:widowControl w:val="1"/>
        <w:numPr>
          <w:ilvl w:val="4"/>
          <w:numId w:val="9"/>
        </w:numPr>
        <w:pBdr>
          <w:top w:space="0" w:sz="0" w:val="nil"/>
          <w:left w:space="0" w:sz="0" w:val="nil"/>
          <w:bottom w:space="0" w:sz="0" w:val="nil"/>
          <w:right w:space="0" w:sz="0" w:val="nil"/>
          <w:between w:space="0" w:sz="0" w:val="nil"/>
        </w:pBdr>
        <w:shd w:fill="auto" w:val="clear"/>
        <w:spacing w:after="240" w:before="0" w:line="360" w:lineRule="auto"/>
        <w:ind w:left="3355" w:right="0" w:hanging="748.9999999999998"/>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that the individual has no Relevant Convictions; and</w:t>
      </w:r>
    </w:p>
    <w:p w:rsidR="00000000" w:rsidDel="00000000" w:rsidP="00000000" w:rsidRDefault="00000000" w:rsidRPr="00000000" w14:paraId="00000130">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national security vetting clearance to the level specified by the Authority for such individuals or such roles as the Authority may specify.</w:t>
      </w:r>
    </w:p>
    <w:p w:rsidR="00000000" w:rsidDel="00000000" w:rsidP="00000000" w:rsidRDefault="00000000" w:rsidRPr="00000000" w14:paraId="00000131">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Supplier considers it cannot ensure that a Sub-contractor will undertake the relevant security checks on any Sub-contractor Staff, it must:</w:t>
      </w:r>
    </w:p>
    <w:p w:rsidR="00000000" w:rsidDel="00000000" w:rsidP="00000000" w:rsidRDefault="00000000" w:rsidRPr="00000000" w14:paraId="00000132">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240" w:before="0" w:line="360"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soon as practicable, and in any event within 20 Working Days of becoming aware of the issue, notify the Buyer;</w:t>
      </w:r>
    </w:p>
    <w:p w:rsidR="00000000" w:rsidDel="00000000" w:rsidP="00000000" w:rsidRDefault="00000000" w:rsidRPr="00000000" w14:paraId="00000133">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240" w:before="0" w:line="360"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such information relating to the Sub-contractor, its vetting processes and the roles the affected Sub-contractor staff will perform as the Buyer reasonably requires; and</w:t>
      </w:r>
    </w:p>
    <w:p w:rsidR="00000000" w:rsidDel="00000000" w:rsidP="00000000" w:rsidRDefault="00000000" w:rsidRPr="00000000" w14:paraId="00000134">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240" w:before="0" w:line="360"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comply, at the Supplier's cost, with all directions the Buyer may provide concerning the vetting of the affected Sub-contractor Staff and the management of the Sub-contract.</w:t>
      </w:r>
    </w:p>
    <w:p w:rsidR="00000000" w:rsidDel="00000000" w:rsidP="00000000" w:rsidRDefault="00000000" w:rsidRPr="00000000" w14:paraId="0000013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bookmarkStart w:colFirst="0" w:colLast="0" w:name="_heading=h.26in1rg" w:id="12"/>
      <w:bookmarkEnd w:id="12"/>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Supplier assurance letter</w:t>
      </w:r>
    </w:p>
    <w:p w:rsidR="00000000" w:rsidDel="00000000" w:rsidP="00000000" w:rsidRDefault="00000000" w:rsidRPr="00000000" w14:paraId="00000136">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no later than the last day of each Contract Year, provide to the Buyer a letter from</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its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chief technology officer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(or equivalent officer) confirming that, having made due and careful enquiry:</w:t>
      </w:r>
    </w:p>
    <w:p w:rsidR="00000000" w:rsidDel="00000000" w:rsidP="00000000" w:rsidRDefault="00000000" w:rsidRPr="00000000" w14:paraId="00000137">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has in the previous year carried out all tests and has in place all procedures required in relation to security matters required by this Contract;</w:t>
      </w:r>
    </w:p>
    <w:p w:rsidR="00000000" w:rsidDel="00000000" w:rsidP="00000000" w:rsidRDefault="00000000" w:rsidRPr="00000000" w14:paraId="00000138">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has fully complied with all requirements of this Annex; and</w:t>
      </w:r>
    </w:p>
    <w:p w:rsidR="00000000" w:rsidDel="00000000" w:rsidP="00000000" w:rsidRDefault="00000000" w:rsidRPr="00000000" w14:paraId="00000139">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Subcontractors have complied with the requirements of this Annex with which the Supplier is required to ensure they comply;</w:t>
      </w:r>
    </w:p>
    <w:p w:rsidR="00000000" w:rsidDel="00000000" w:rsidP="00000000" w:rsidRDefault="00000000" w:rsidRPr="00000000" w14:paraId="0000013A">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considers that its security and risk mitigation procedures remain effective.</w:t>
      </w:r>
    </w:p>
    <w:p w:rsidR="00000000" w:rsidDel="00000000" w:rsidP="00000000" w:rsidRDefault="00000000" w:rsidRPr="00000000" w14:paraId="0000013B">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Assurance</w:t>
      </w:r>
    </w:p>
    <w:p w:rsidR="00000000" w:rsidDel="00000000" w:rsidP="00000000" w:rsidRDefault="00000000" w:rsidRPr="00000000" w14:paraId="0000013C">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provide such information and documents as the Buyer may request in order to demonstrate the Supplier’s and any Subcontractors’ compliance with this Annex.</w:t>
      </w:r>
    </w:p>
    <w:p w:rsidR="00000000" w:rsidDel="00000000" w:rsidP="00000000" w:rsidRDefault="00000000" w:rsidRPr="00000000" w14:paraId="0000013D">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provide that information and those documents:</w:t>
      </w:r>
    </w:p>
    <w:p w:rsidR="00000000" w:rsidDel="00000000" w:rsidP="00000000" w:rsidRDefault="00000000" w:rsidRPr="00000000" w14:paraId="0000013E">
      <w:pPr>
        <w:keepNext w:val="0"/>
        <w:keepLines w:val="0"/>
        <w:pageBreakBefore w:val="0"/>
        <w:widowControl w:val="1"/>
        <w:numPr>
          <w:ilvl w:val="0"/>
          <w:numId w:val="57"/>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 no cost to the Buyer;</w:t>
      </w:r>
    </w:p>
    <w:p w:rsidR="00000000" w:rsidDel="00000000" w:rsidP="00000000" w:rsidRDefault="00000000" w:rsidRPr="00000000" w14:paraId="0000013F">
      <w:pPr>
        <w:keepNext w:val="0"/>
        <w:keepLines w:val="0"/>
        <w:pageBreakBefore w:val="0"/>
        <w:widowControl w:val="1"/>
        <w:numPr>
          <w:ilvl w:val="0"/>
          <w:numId w:val="57"/>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within 10 Working Days of a request by the Buyer;</w:t>
      </w:r>
    </w:p>
    <w:p w:rsidR="00000000" w:rsidDel="00000000" w:rsidP="00000000" w:rsidRDefault="00000000" w:rsidRPr="00000000" w14:paraId="00000140">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except in the case of original document, in the format and with the content and information required by the Buyer; and</w:t>
      </w:r>
    </w:p>
    <w:p w:rsidR="00000000" w:rsidDel="00000000" w:rsidP="00000000" w:rsidRDefault="00000000" w:rsidRPr="00000000" w14:paraId="00000141">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the case of original document, as a full, unedited and unredacted copy.</w:t>
      </w:r>
    </w:p>
    <w:p w:rsidR="00000000" w:rsidDel="00000000" w:rsidP="00000000" w:rsidRDefault="00000000" w:rsidRPr="00000000" w14:paraId="0000014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bookmarkStart w:colFirst="0" w:colLast="0" w:name="_heading=h.35nkun2" w:id="14"/>
      <w:bookmarkEnd w:id="14"/>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Use of Subcontractors and third parties</w:t>
      </w:r>
    </w:p>
    <w:p w:rsidR="00000000" w:rsidDel="00000000" w:rsidP="00000000" w:rsidRDefault="00000000" w:rsidRPr="00000000" w14:paraId="00000143">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ensure that Subcontractors and any other third parties that store, have access to or Handle Government Data comply with the requirements of this Annex.</w:t>
      </w:r>
    </w:p>
    <w:p w:rsidR="00000000" w:rsidDel="00000000" w:rsidP="00000000" w:rsidRDefault="00000000" w:rsidRPr="00000000" w14:paraId="00000144">
      <w:pPr>
        <w:pStyle w:val="Heading1"/>
        <w:pageBreakBefore w:val="1"/>
        <w:jc w:val="center"/>
        <w:rPr/>
      </w:pPr>
      <w:r w:rsidDel="00000000" w:rsidR="00000000" w:rsidRPr="00000000">
        <w:rPr>
          <w:rtl w:val="0"/>
        </w:rPr>
        <w:t xml:space="preserve">Part Two: Additional Requirements</w:t>
      </w:r>
    </w:p>
    <w:p w:rsidR="00000000" w:rsidDel="00000000" w:rsidP="00000000" w:rsidRDefault="00000000" w:rsidRPr="00000000" w14:paraId="0000014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bookmarkStart w:colFirst="0" w:colLast="0" w:name="_heading=h.1ksv4uv" w:id="15"/>
      <w:bookmarkEnd w:id="15"/>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SECURITY MANAGEMENT PLAN</w:t>
      </w:r>
    </w:p>
    <w:p w:rsidR="00000000" w:rsidDel="00000000" w:rsidP="00000000" w:rsidRDefault="00000000" w:rsidRPr="00000000" w14:paraId="00000146">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Paragraph 10 applies only where the Buyer has selected this option in Paragraph 1.3.</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1"/>
          <w:i w:val="0"/>
          <w:smallCaps w:val="1"/>
          <w:strike w:val="0"/>
          <w:color w:val="000000"/>
          <w:sz w:val="22"/>
          <w:szCs w:val="22"/>
          <w:u w:val="none"/>
          <w:shd w:fill="auto" w:val="clear"/>
          <w:vertAlign w:val="baseline"/>
        </w:rPr>
      </w:pPr>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P</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reparation of Security Management Plan</w:t>
      </w:r>
      <w:r w:rsidDel="00000000" w:rsidR="00000000" w:rsidRPr="00000000">
        <w:rPr>
          <w:rtl w:val="0"/>
        </w:rPr>
      </w:r>
    </w:p>
    <w:p w:rsidR="00000000" w:rsidDel="00000000" w:rsidP="00000000" w:rsidRDefault="00000000" w:rsidRPr="00000000" w14:paraId="00000148">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document in the Security Management Plan how the Supplier and its Sub-contractors shall comply with the requirements set out in this Annex and the Contract in order to ensure the security of the Supplier solution and the Buyer data.</w:t>
      </w:r>
    </w:p>
    <w:p w:rsidR="00000000" w:rsidDel="00000000" w:rsidP="00000000" w:rsidRDefault="00000000" w:rsidRPr="00000000" w14:paraId="00000149">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prepare and submit to the Buyer within 20 Working Days of the date of this Contract, the Security Management Plan, which must include a description of how all the options selected in this Annex are being met along with evidence of the required certifications for the Supplier and any Subcontractors specified in Paragraph 3.</w:t>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1"/>
          <w:i w:val="0"/>
          <w:smallCaps w:val="1"/>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Approval of Security Management Plan</w:t>
      </w:r>
      <w:r w:rsidDel="00000000" w:rsidR="00000000" w:rsidRPr="00000000">
        <w:rPr>
          <w:rtl w:val="0"/>
        </w:rPr>
      </w:r>
    </w:p>
    <w:p w:rsidR="00000000" w:rsidDel="00000000" w:rsidP="00000000" w:rsidRDefault="00000000" w:rsidRPr="00000000" w14:paraId="0000014B">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review the Supplier's proposed Security Management Plan as soon as possible and must issue the Supplier with either:</w:t>
      </w:r>
    </w:p>
    <w:p w:rsidR="00000000" w:rsidDel="00000000" w:rsidP="00000000" w:rsidRDefault="00000000" w:rsidRPr="00000000" w14:paraId="0000014C">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 information security approval statement, which shall confirm that the Supplier may operate the service and process Buyer data; or</w:t>
      </w:r>
    </w:p>
    <w:p w:rsidR="00000000" w:rsidDel="00000000" w:rsidP="00000000" w:rsidRDefault="00000000" w:rsidRPr="00000000" w14:paraId="0000014D">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rejection notice, which shall set out the Buyer's reasons for rejection the Security Management Plan.</w:t>
      </w:r>
    </w:p>
    <w:p w:rsidR="00000000" w:rsidDel="00000000" w:rsidP="00000000" w:rsidRDefault="00000000" w:rsidRPr="00000000" w14:paraId="0000014E">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Buyer rejects the Supplier's proposed Security Management Plan, the Supplier must prepare a revised Security Management Plan taking the Buyer's reasons into account, which the Supplier must submit to the Buyer for review within 10 Working Days of the date of the rejection, or such other period agreed with the Buyer.</w:t>
      </w:r>
    </w:p>
    <w:p w:rsidR="00000000" w:rsidDel="00000000" w:rsidP="00000000" w:rsidRDefault="00000000" w:rsidRPr="00000000" w14:paraId="0000014F">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process set out in Paragraph 10.5 shall be repeated until such time as the Authority issues a Risk Management Approval Statement to the Supplier or terminates this Contract.</w:t>
      </w:r>
    </w:p>
    <w:p w:rsidR="00000000" w:rsidDel="00000000" w:rsidP="00000000" w:rsidRDefault="00000000" w:rsidRPr="00000000" w14:paraId="00000150">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rejection by the Buyer of a second revised Security Management Plan is a material Default of this Contract.</w:t>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1"/>
          <w:i w:val="0"/>
          <w:smallCaps w:val="1"/>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Updating Security Management Plan</w:t>
      </w:r>
      <w:r w:rsidDel="00000000" w:rsidR="00000000" w:rsidRPr="00000000">
        <w:rPr>
          <w:rtl w:val="0"/>
        </w:rPr>
      </w:r>
    </w:p>
    <w:p w:rsidR="00000000" w:rsidDel="00000000" w:rsidP="00000000" w:rsidRDefault="00000000" w:rsidRPr="00000000" w14:paraId="00000152">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regularly review and update the Security Management Plan, and provide such to the Buyer, at least once each year and as required by this Paragraph.</w:t>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rPr>
          <w:rFonts w:ascii="Arial" w:cs="Arial" w:eastAsia="Arial" w:hAnsi="Arial"/>
          <w:b w:val="1"/>
          <w:i w:val="0"/>
          <w:smallCaps w:val="1"/>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Monitoring</w:t>
      </w:r>
      <w:r w:rsidDel="00000000" w:rsidR="00000000" w:rsidRPr="00000000">
        <w:rPr>
          <w:rtl w:val="0"/>
        </w:rPr>
      </w:r>
    </w:p>
    <w:p w:rsidR="00000000" w:rsidDel="00000000" w:rsidP="00000000" w:rsidRDefault="00000000" w:rsidRPr="00000000" w14:paraId="00000154">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notify the Buyer within 2 Working Days after becoming aware of:</w:t>
      </w:r>
    </w:p>
    <w:p w:rsidR="00000000" w:rsidDel="00000000" w:rsidP="00000000" w:rsidRDefault="00000000" w:rsidRPr="00000000" w14:paraId="00000155">
      <w:pPr>
        <w:keepNext w:val="0"/>
        <w:keepLines w:val="1"/>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120" w:line="312"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significant change to the components or architecture of the Supplier System;</w:t>
      </w:r>
    </w:p>
    <w:p w:rsidR="00000000" w:rsidDel="00000000" w:rsidP="00000000" w:rsidRDefault="00000000" w:rsidRPr="00000000" w14:paraId="00000156">
      <w:pPr>
        <w:keepNext w:val="0"/>
        <w:keepLines w:val="1"/>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120" w:line="312"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new risk to the components or architecture of the Supplier System;</w:t>
      </w:r>
    </w:p>
    <w:p w:rsidR="00000000" w:rsidDel="00000000" w:rsidP="00000000" w:rsidRDefault="00000000" w:rsidRPr="00000000" w14:paraId="00000157">
      <w:pPr>
        <w:keepNext w:val="0"/>
        <w:keepLines w:val="1"/>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120" w:line="312"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vulnerability to the components or architecture of the Supplier System using an industry standard vulnerability scoring mechanism;</w:t>
      </w:r>
    </w:p>
    <w:p w:rsidR="00000000" w:rsidDel="00000000" w:rsidP="00000000" w:rsidRDefault="00000000" w:rsidRPr="00000000" w14:paraId="00000158">
      <w:pPr>
        <w:keepNext w:val="0"/>
        <w:keepLines w:val="1"/>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120" w:line="312"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change in the threat profile;</w:t>
      </w:r>
    </w:p>
    <w:p w:rsidR="00000000" w:rsidDel="00000000" w:rsidP="00000000" w:rsidRDefault="00000000" w:rsidRPr="00000000" w14:paraId="00000159">
      <w:pPr>
        <w:keepNext w:val="0"/>
        <w:keepLines w:val="1"/>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120" w:line="312"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significant change to any risk component;</w:t>
      </w:r>
    </w:p>
    <w:p w:rsidR="00000000" w:rsidDel="00000000" w:rsidP="00000000" w:rsidRDefault="00000000" w:rsidRPr="00000000" w14:paraId="0000015A">
      <w:pPr>
        <w:keepNext w:val="0"/>
        <w:keepLines w:val="1"/>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120" w:line="312"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significant change in the quantity of Personal Data held within the Service;</w:t>
      </w:r>
    </w:p>
    <w:p w:rsidR="00000000" w:rsidDel="00000000" w:rsidP="00000000" w:rsidRDefault="00000000" w:rsidRPr="00000000" w14:paraId="0000015B">
      <w:pPr>
        <w:keepNext w:val="0"/>
        <w:keepLines w:val="1"/>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120" w:line="312"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proposal to change any of the Sites from which any part of the Services are provided; and/or</w:t>
      </w:r>
    </w:p>
    <w:p w:rsidR="00000000" w:rsidDel="00000000" w:rsidP="00000000" w:rsidRDefault="00000000" w:rsidRPr="00000000" w14:paraId="0000015C">
      <w:pPr>
        <w:keepNext w:val="0"/>
        <w:keepLines w:val="1"/>
        <w:pageBreakBefore w:val="0"/>
        <w:widowControl w:val="1"/>
        <w:numPr>
          <w:ilvl w:val="0"/>
          <w:numId w:val="19"/>
        </w:numPr>
        <w:pBdr>
          <w:top w:space="0" w:sz="0" w:val="nil"/>
          <w:left w:space="0" w:sz="0" w:val="nil"/>
          <w:bottom w:space="0" w:sz="0" w:val="nil"/>
          <w:right w:space="0" w:sz="0" w:val="nil"/>
          <w:between w:space="0" w:sz="0" w:val="nil"/>
        </w:pBdr>
        <w:shd w:fill="auto" w:val="clear"/>
        <w:spacing w:after="120" w:before="120" w:line="312"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 ISO27001 audit report produced in connection with the Certification indicates significant concerns.</w:t>
      </w:r>
    </w:p>
    <w:p w:rsidR="00000000" w:rsidDel="00000000" w:rsidP="00000000" w:rsidRDefault="00000000" w:rsidRPr="00000000" w14:paraId="0000015D">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Within 10 Working Days of such notifying the Buyer or such other timescale as may be agreed with the Buyer, the Supplier shall make the necessary changes to the Security Management Plan and submit the updated Security Management Plan to the Buyer for review and approval.</w:t>
      </w:r>
    </w:p>
    <w:p w:rsidR="00000000" w:rsidDel="00000000" w:rsidP="00000000" w:rsidRDefault="00000000" w:rsidRPr="00000000" w14:paraId="0000015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BUYER SECURITY POLICIES</w:t>
      </w:r>
    </w:p>
    <w:p w:rsidR="00000000" w:rsidDel="00000000" w:rsidP="00000000" w:rsidRDefault="00000000" w:rsidRPr="00000000" w14:paraId="0000015F">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comply, when it provides the Services and operates and manages the Supplier System, with all Buyer Security Policies identified in the relevant option in Paragraph 1.3.</w:t>
      </w:r>
    </w:p>
    <w:p w:rsidR="00000000" w:rsidDel="00000000" w:rsidP="00000000" w:rsidRDefault="00000000" w:rsidRPr="00000000" w14:paraId="00000160">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there is an inconsistency between the Buyer Security Policies and the requirement of this Annex, then the requirements of this Annex will prevail to the extent of that inconsistency.</w:t>
      </w:r>
    </w:p>
    <w:p w:rsidR="00000000" w:rsidDel="00000000" w:rsidP="00000000" w:rsidRDefault="00000000" w:rsidRPr="00000000" w14:paraId="0000016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Security testing</w:t>
      </w:r>
    </w:p>
    <w:p w:rsidR="00000000" w:rsidDel="00000000" w:rsidP="00000000" w:rsidRDefault="00000000" w:rsidRPr="00000000" w14:paraId="00000162">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w:t>
      </w:r>
    </w:p>
    <w:p w:rsidR="00000000" w:rsidDel="00000000" w:rsidP="00000000" w:rsidRDefault="00000000" w:rsidRPr="00000000" w14:paraId="00000163">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before Handling Government Data; </w:t>
      </w:r>
    </w:p>
    <w:p w:rsidR="00000000" w:rsidDel="00000000" w:rsidP="00000000" w:rsidRDefault="00000000" w:rsidRPr="00000000" w14:paraId="00000164">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 least once during each Contract Year; and</w:t>
      </w:r>
    </w:p>
    <w:p w:rsidR="00000000" w:rsidDel="00000000" w:rsidP="00000000" w:rsidRDefault="00000000" w:rsidRPr="00000000" w14:paraId="00000165">
      <w:pPr>
        <w:pStyle w:val="Heading2"/>
        <w:ind w:left="720" w:firstLine="720"/>
        <w:jc w:val="both"/>
        <w:rPr/>
      </w:pPr>
      <w:r w:rsidDel="00000000" w:rsidR="00000000" w:rsidRPr="00000000">
        <w:rPr>
          <w:rtl w:val="0"/>
        </w:rPr>
        <w:t xml:space="preserve">undertake the following activities:</w:t>
      </w:r>
    </w:p>
    <w:p w:rsidR="00000000" w:rsidDel="00000000" w:rsidP="00000000" w:rsidRDefault="00000000" w:rsidRPr="00000000" w14:paraId="00000166">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conduct security testing of the Supplier System (an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IT Health Check</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 accordance with Paragraph 12.2; and</w:t>
      </w:r>
    </w:p>
    <w:p w:rsidR="00000000" w:rsidDel="00000000" w:rsidP="00000000" w:rsidRDefault="00000000" w:rsidRPr="00000000" w14:paraId="00000167">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implement any findings, and remedy any vulnerabilities identified by the IT Health Check in accordance with Paragraph 12.3.</w:t>
      </w:r>
    </w:p>
    <w:p w:rsidR="00000000" w:rsidDel="00000000" w:rsidP="00000000" w:rsidRDefault="00000000" w:rsidRPr="00000000" w14:paraId="00000168">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arranging an IT Health Check, the Supplier must:</w:t>
      </w:r>
    </w:p>
    <w:p w:rsidR="00000000" w:rsidDel="00000000" w:rsidP="00000000" w:rsidRDefault="00000000" w:rsidRPr="00000000" w14:paraId="00000169">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 only a CHECK Service Provider or CREST Service Provider to perform the IT Health Check; </w:t>
      </w:r>
    </w:p>
    <w:p w:rsidR="00000000" w:rsidDel="00000000" w:rsidP="00000000" w:rsidRDefault="00000000" w:rsidRPr="00000000" w14:paraId="0000016A">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design and plan for the IT Health Check so as to minimise the impact of the IT Health Check on the Supplier System and the delivery of the Services;</w:t>
      </w:r>
    </w:p>
    <w:p w:rsidR="00000000" w:rsidDel="00000000" w:rsidP="00000000" w:rsidRDefault="00000000" w:rsidRPr="00000000" w14:paraId="0000016B">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the scope of the IT Health Check encompasses the components of the Supplier System used to access, store, Process or manage Government Data; and</w:t>
      </w:r>
    </w:p>
    <w:p w:rsidR="00000000" w:rsidDel="00000000" w:rsidP="00000000" w:rsidRDefault="00000000" w:rsidRPr="00000000" w14:paraId="0000016C">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the IT Health Check provides for effective penetration testing of the Supplier System.</w:t>
      </w:r>
    </w:p>
    <w:p w:rsidR="00000000" w:rsidDel="00000000" w:rsidP="00000000" w:rsidRDefault="00000000" w:rsidRPr="00000000" w14:paraId="0000016D">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treat any vulnerabilities as follows:</w:t>
      </w:r>
    </w:p>
    <w:p w:rsidR="00000000" w:rsidDel="00000000" w:rsidP="00000000" w:rsidRDefault="00000000" w:rsidRPr="00000000" w14:paraId="0000016E">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remedy any vulnerabilities classified as high in the IT Health Check report:</w:t>
      </w:r>
    </w:p>
    <w:p w:rsidR="00000000" w:rsidDel="00000000" w:rsidP="00000000" w:rsidRDefault="00000000" w:rsidRPr="00000000" w14:paraId="0000016F">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it is technically feasible to do so, within 5 Working Days of becoming aware of the vulnerability and its classification; or</w:t>
      </w:r>
    </w:p>
    <w:p w:rsidR="00000000" w:rsidDel="00000000" w:rsidP="00000000" w:rsidRDefault="00000000" w:rsidRPr="00000000" w14:paraId="00000170">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it is technical feasible to remedy the vulnerability but not technically feasible to do so as required by Paragraph 12.3(a)(i) , then as soon as reasonably practicable after becoming aware of the vulnerability and its classification;</w:t>
      </w:r>
    </w:p>
    <w:p w:rsidR="00000000" w:rsidDel="00000000" w:rsidP="00000000" w:rsidRDefault="00000000" w:rsidRPr="00000000" w14:paraId="00000171">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remedy any vulnerabilities classified as high in the IT Health Check report:</w:t>
      </w:r>
    </w:p>
    <w:p w:rsidR="00000000" w:rsidDel="00000000" w:rsidP="00000000" w:rsidRDefault="00000000" w:rsidRPr="00000000" w14:paraId="00000172">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240" w:before="0" w:line="360" w:lineRule="auto"/>
        <w:ind w:left="2550" w:right="0" w:hanging="849"/>
        <w:jc w:val="both"/>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it is technically feasible to do so, within 1 month of becoming aware of the vulnerability and its classification; or</w:t>
      </w:r>
    </w:p>
    <w:p w:rsidR="00000000" w:rsidDel="00000000" w:rsidP="00000000" w:rsidRDefault="00000000" w:rsidRPr="00000000" w14:paraId="00000173">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it is technical feasible to remedy the vulnerability but not technically feasible to do so as required by Paragraph 12.3(b)(i), then as soon as reasonably practicable after becoming aware of the vulnerability and its classification;</w:t>
      </w:r>
    </w:p>
    <w:p w:rsidR="00000000" w:rsidDel="00000000" w:rsidP="00000000" w:rsidRDefault="00000000" w:rsidRPr="00000000" w14:paraId="00000174">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remedy any vulnerabilities classified as medium in the IT Heath Check report:</w:t>
      </w:r>
    </w:p>
    <w:p w:rsidR="00000000" w:rsidDel="00000000" w:rsidP="00000000" w:rsidRDefault="00000000" w:rsidRPr="00000000" w14:paraId="00000175">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it is technically feasible to do so, within 3 months of becoming aware of the vulnerability and its classification; or</w:t>
      </w:r>
    </w:p>
    <w:p w:rsidR="00000000" w:rsidDel="00000000" w:rsidP="00000000" w:rsidRDefault="00000000" w:rsidRPr="00000000" w14:paraId="00000176">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it is technical feasible to remedy the vulnerability but not technically feasible to do so as required by Paragraph 12.3(c)(i), then as soon as reasonably practicable after becoming aware of the vulnerability and its classification;</w:t>
      </w:r>
    </w:p>
    <w:p w:rsidR="00000000" w:rsidDel="00000000" w:rsidP="00000000" w:rsidRDefault="00000000" w:rsidRPr="00000000" w14:paraId="00000177">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240" w:before="0" w:line="360" w:lineRule="auto"/>
        <w:ind w:left="1757" w:right="0" w:hanging="103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it is not technically feasible to remedy the vulnerability, the Supplier must implement appropriate technical and organisational measures to mitigate the risk posed by the vulnerability.</w:t>
      </w:r>
    </w:p>
    <w:p w:rsidR="00000000" w:rsidDel="00000000" w:rsidP="00000000" w:rsidRDefault="00000000" w:rsidRPr="00000000" w14:paraId="00000178">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bookmarkStart w:colFirst="0" w:colLast="0" w:name="_heading=h.1ci93xb" w:id="23"/>
      <w:bookmarkEnd w:id="23"/>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Cloud Security Principles</w:t>
      </w:r>
    </w:p>
    <w:p w:rsidR="00000000" w:rsidDel="00000000" w:rsidP="00000000" w:rsidRDefault="00000000" w:rsidRPr="00000000" w14:paraId="00000179">
      <w:pPr>
        <w:keepNext w:val="0"/>
        <w:keepLines w:val="0"/>
        <w:pageBreakBefore w:val="0"/>
        <w:widowControl w:val="1"/>
        <w:numPr>
          <w:ilvl w:val="1"/>
          <w:numId w:val="23"/>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ensure that the Supplier System complies with the Cloud Security Principles.</w:t>
      </w:r>
    </w:p>
    <w:p w:rsidR="00000000" w:rsidDel="00000000" w:rsidP="00000000" w:rsidRDefault="00000000" w:rsidRPr="00000000" w14:paraId="0000017A">
      <w:pPr>
        <w:keepNext w:val="1"/>
        <w:keepLines w:val="0"/>
        <w:pageBreakBefore w:val="0"/>
        <w:widowControl w:val="1"/>
        <w:numPr>
          <w:ilvl w:val="1"/>
          <w:numId w:val="23"/>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assess the Supplier System against the Cloud Security Principles to assure itself that it complies with Paragraph 10.1:</w:t>
      </w:r>
    </w:p>
    <w:p w:rsidR="00000000" w:rsidDel="00000000" w:rsidP="00000000" w:rsidRDefault="00000000" w:rsidRPr="00000000" w14:paraId="0000017B">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240" w:before="0" w:line="360" w:lineRule="auto"/>
        <w:ind w:left="1757" w:right="0" w:hanging="103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before Handling Government Data;</w:t>
      </w:r>
    </w:p>
    <w:p w:rsidR="00000000" w:rsidDel="00000000" w:rsidP="00000000" w:rsidRDefault="00000000" w:rsidRPr="00000000" w14:paraId="0000017C">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240" w:before="0" w:line="360" w:lineRule="auto"/>
        <w:ind w:left="1757" w:right="0" w:hanging="103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 least once each Contract Year; and</w:t>
      </w:r>
    </w:p>
    <w:p w:rsidR="00000000" w:rsidDel="00000000" w:rsidP="00000000" w:rsidRDefault="00000000" w:rsidRPr="00000000" w14:paraId="0000017D">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240" w:before="0" w:line="360" w:lineRule="auto"/>
        <w:ind w:left="1757" w:right="0" w:hanging="103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when required by the Buyer.</w:t>
      </w:r>
    </w:p>
    <w:p w:rsidR="00000000" w:rsidDel="00000000" w:rsidP="00000000" w:rsidRDefault="00000000" w:rsidRPr="00000000" w14:paraId="0000017E">
      <w:pPr>
        <w:keepNext w:val="1"/>
        <w:keepLines w:val="0"/>
        <w:pageBreakBefore w:val="0"/>
        <w:widowControl w:val="1"/>
        <w:numPr>
          <w:ilvl w:val="1"/>
          <w:numId w:val="23"/>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Cloud Security Principles provide for various options, the Supplier must document the option it has chosen to implement and its reasons for doing do.</w:t>
      </w:r>
    </w:p>
    <w:p w:rsidR="00000000" w:rsidDel="00000000" w:rsidP="00000000" w:rsidRDefault="00000000" w:rsidRPr="00000000" w14:paraId="0000017F">
      <w:pPr>
        <w:keepNext w:val="1"/>
        <w:keepLines w:val="0"/>
        <w:pageBreakBefore w:val="0"/>
        <w:widowControl w:val="1"/>
        <w:numPr>
          <w:ilvl w:val="1"/>
          <w:numId w:val="23"/>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w:t>
      </w:r>
    </w:p>
    <w:p w:rsidR="00000000" w:rsidDel="00000000" w:rsidP="00000000" w:rsidRDefault="00000000" w:rsidRPr="00000000" w14:paraId="00000180">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keep records of any assessment that it makes under Paragraph 13.2; and</w:t>
      </w:r>
    </w:p>
    <w:p w:rsidR="00000000" w:rsidDel="00000000" w:rsidP="00000000" w:rsidRDefault="00000000" w:rsidRPr="00000000" w14:paraId="00000181">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copies of those records to the Buyer within 10 Working Days of any request by the Buyer.</w:t>
      </w:r>
    </w:p>
    <w:p w:rsidR="00000000" w:rsidDel="00000000" w:rsidP="00000000" w:rsidRDefault="00000000" w:rsidRPr="00000000" w14:paraId="00000182">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bookmarkStart w:colFirst="0" w:colLast="0" w:name="_heading=h.qsh70q" w:id="26"/>
      <w:bookmarkEnd w:id="26"/>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Information about Subcontractors, Sitesand Third-Party Tools</w:t>
      </w:r>
    </w:p>
    <w:p w:rsidR="00000000" w:rsidDel="00000000" w:rsidP="00000000" w:rsidRDefault="00000000" w:rsidRPr="00000000" w14:paraId="00000183">
      <w:pPr>
        <w:keepNext w:val="1"/>
        <w:keepLines w:val="0"/>
        <w:pageBreakBefore w:val="0"/>
        <w:widowControl w:val="1"/>
        <w:numPr>
          <w:ilvl w:val="1"/>
          <w:numId w:val="23"/>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keep the following records:</w:t>
      </w:r>
    </w:p>
    <w:p w:rsidR="00000000" w:rsidDel="00000000" w:rsidP="00000000" w:rsidRDefault="00000000" w:rsidRPr="00000000" w14:paraId="00000184">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Subcontractors or third parties that store, have access to or Handle Government Data:</w:t>
      </w:r>
    </w:p>
    <w:p w:rsidR="00000000" w:rsidDel="00000000" w:rsidP="00000000" w:rsidRDefault="00000000" w:rsidRPr="00000000" w14:paraId="00000185">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Subcontractor or third party’s name:</w:t>
      </w:r>
    </w:p>
    <w:p w:rsidR="00000000" w:rsidDel="00000000" w:rsidP="00000000" w:rsidRDefault="00000000" w:rsidRPr="00000000" w14:paraId="00000186">
      <w:pPr>
        <w:keepNext w:val="0"/>
        <w:keepLines w:val="0"/>
        <w:pageBreakBefore w:val="0"/>
        <w:widowControl w:val="1"/>
        <w:numPr>
          <w:ilvl w:val="4"/>
          <w:numId w:val="23"/>
        </w:numPr>
        <w:pBdr>
          <w:top w:space="0" w:sz="0" w:val="nil"/>
          <w:left w:space="0" w:sz="0" w:val="nil"/>
          <w:bottom w:space="0" w:sz="0" w:val="nil"/>
          <w:right w:space="0" w:sz="0" w:val="nil"/>
          <w:between w:space="0" w:sz="0" w:val="nil"/>
        </w:pBdr>
        <w:shd w:fill="auto" w:val="clear"/>
        <w:spacing w:after="240" w:before="0" w:line="360" w:lineRule="auto"/>
        <w:ind w:left="3355" w:right="0" w:hanging="748.9999999999998"/>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legal name;</w:t>
      </w:r>
    </w:p>
    <w:p w:rsidR="00000000" w:rsidDel="00000000" w:rsidP="00000000" w:rsidRDefault="00000000" w:rsidRPr="00000000" w14:paraId="00000187">
      <w:pPr>
        <w:keepNext w:val="0"/>
        <w:keepLines w:val="0"/>
        <w:pageBreakBefore w:val="0"/>
        <w:widowControl w:val="1"/>
        <w:numPr>
          <w:ilvl w:val="4"/>
          <w:numId w:val="23"/>
        </w:numPr>
        <w:pBdr>
          <w:top w:space="0" w:sz="0" w:val="nil"/>
          <w:left w:space="0" w:sz="0" w:val="nil"/>
          <w:bottom w:space="0" w:sz="0" w:val="nil"/>
          <w:right w:space="0" w:sz="0" w:val="nil"/>
          <w:between w:space="0" w:sz="0" w:val="nil"/>
        </w:pBdr>
        <w:shd w:fill="auto" w:val="clear"/>
        <w:spacing w:after="240" w:before="0" w:line="360" w:lineRule="auto"/>
        <w:ind w:left="3355" w:right="0" w:hanging="748.9999999999998"/>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trading name (if any); and </w:t>
      </w:r>
    </w:p>
    <w:p w:rsidR="00000000" w:rsidDel="00000000" w:rsidP="00000000" w:rsidRDefault="00000000" w:rsidRPr="00000000" w14:paraId="00000188">
      <w:pPr>
        <w:keepNext w:val="0"/>
        <w:keepLines w:val="0"/>
        <w:pageBreakBefore w:val="0"/>
        <w:widowControl w:val="1"/>
        <w:numPr>
          <w:ilvl w:val="4"/>
          <w:numId w:val="23"/>
        </w:numPr>
        <w:pBdr>
          <w:top w:space="0" w:sz="0" w:val="nil"/>
          <w:left w:space="0" w:sz="0" w:val="nil"/>
          <w:bottom w:space="0" w:sz="0" w:val="nil"/>
          <w:right w:space="0" w:sz="0" w:val="nil"/>
          <w:between w:space="0" w:sz="0" w:val="nil"/>
        </w:pBdr>
        <w:shd w:fill="auto" w:val="clear"/>
        <w:spacing w:after="240" w:before="0" w:line="360" w:lineRule="auto"/>
        <w:ind w:left="3355" w:right="0" w:hanging="748.9999999999998"/>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registration details (where the Subcontractor is not an individual), including:</w:t>
      </w:r>
    </w:p>
    <w:p w:rsidR="00000000" w:rsidDel="00000000" w:rsidP="00000000" w:rsidRDefault="00000000" w:rsidRPr="00000000" w14:paraId="00000189">
      <w:pPr>
        <w:keepNext w:val="0"/>
        <w:keepLines w:val="0"/>
        <w:pageBreakBefore w:val="0"/>
        <w:widowControl w:val="1"/>
        <w:numPr>
          <w:ilvl w:val="5"/>
          <w:numId w:val="10"/>
        </w:numPr>
        <w:pBdr>
          <w:top w:space="0" w:sz="0" w:val="nil"/>
          <w:left w:space="0" w:sz="0" w:val="nil"/>
          <w:bottom w:space="0" w:sz="0" w:val="nil"/>
          <w:right w:space="0" w:sz="0" w:val="nil"/>
          <w:between w:space="0" w:sz="0" w:val="nil"/>
        </w:pBdr>
        <w:shd w:fill="auto" w:val="clear"/>
        <w:tabs>
          <w:tab w:val="left" w:leader="none" w:pos="720"/>
          <w:tab w:val="left" w:leader="none" w:pos="2523"/>
        </w:tabs>
        <w:spacing w:after="240" w:before="0" w:line="360" w:lineRule="auto"/>
        <w:ind w:left="2880" w:right="0" w:firstLine="475"/>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country of registration;</w:t>
      </w:r>
    </w:p>
    <w:p w:rsidR="00000000" w:rsidDel="00000000" w:rsidP="00000000" w:rsidRDefault="00000000" w:rsidRPr="00000000" w14:paraId="0000018A">
      <w:pPr>
        <w:keepNext w:val="0"/>
        <w:keepLines w:val="0"/>
        <w:pageBreakBefore w:val="0"/>
        <w:widowControl w:val="1"/>
        <w:numPr>
          <w:ilvl w:val="5"/>
          <w:numId w:val="10"/>
        </w:numPr>
        <w:pBdr>
          <w:top w:space="0" w:sz="0" w:val="nil"/>
          <w:left w:space="0" w:sz="0" w:val="nil"/>
          <w:bottom w:space="0" w:sz="0" w:val="nil"/>
          <w:right w:space="0" w:sz="0" w:val="nil"/>
          <w:between w:space="0" w:sz="0" w:val="nil"/>
        </w:pBdr>
        <w:shd w:fill="auto" w:val="clear"/>
        <w:tabs>
          <w:tab w:val="left" w:leader="none" w:pos="720"/>
          <w:tab w:val="left" w:leader="none" w:pos="2523"/>
        </w:tabs>
        <w:spacing w:after="240" w:before="0" w:line="360" w:lineRule="auto"/>
        <w:ind w:left="2880" w:right="0" w:firstLine="475"/>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registration number (if applicable); and </w:t>
      </w:r>
    </w:p>
    <w:p w:rsidR="00000000" w:rsidDel="00000000" w:rsidP="00000000" w:rsidRDefault="00000000" w:rsidRPr="00000000" w14:paraId="0000018B">
      <w:pPr>
        <w:keepNext w:val="0"/>
        <w:keepLines w:val="0"/>
        <w:pageBreakBefore w:val="0"/>
        <w:widowControl w:val="1"/>
        <w:numPr>
          <w:ilvl w:val="5"/>
          <w:numId w:val="10"/>
        </w:numPr>
        <w:pBdr>
          <w:top w:space="0" w:sz="0" w:val="nil"/>
          <w:left w:space="0" w:sz="0" w:val="nil"/>
          <w:bottom w:space="0" w:sz="0" w:val="nil"/>
          <w:right w:space="0" w:sz="0" w:val="nil"/>
          <w:between w:space="0" w:sz="0" w:val="nil"/>
        </w:pBdr>
        <w:shd w:fill="auto" w:val="clear"/>
        <w:tabs>
          <w:tab w:val="left" w:leader="none" w:pos="720"/>
          <w:tab w:val="left" w:leader="none" w:pos="2523"/>
        </w:tabs>
        <w:spacing w:after="240" w:before="0" w:line="360" w:lineRule="auto"/>
        <w:ind w:left="2880" w:right="0" w:firstLine="475"/>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registered address;</w:t>
      </w:r>
    </w:p>
    <w:p w:rsidR="00000000" w:rsidDel="00000000" w:rsidP="00000000" w:rsidRDefault="00000000" w:rsidRPr="00000000" w14:paraId="0000018C">
      <w:pPr>
        <w:keepNext w:val="0"/>
        <w:keepLines w:val="0"/>
        <w:pageBreakBefore w:val="0"/>
        <w:widowControl w:val="1"/>
        <w:numPr>
          <w:ilvl w:val="4"/>
          <w:numId w:val="23"/>
        </w:numPr>
        <w:pBdr>
          <w:top w:space="0" w:sz="0" w:val="nil"/>
          <w:left w:space="0" w:sz="0" w:val="nil"/>
          <w:bottom w:space="0" w:sz="0" w:val="nil"/>
          <w:right w:space="0" w:sz="0" w:val="nil"/>
          <w:between w:space="0" w:sz="0" w:val="nil"/>
        </w:pBdr>
        <w:shd w:fill="auto" w:val="clear"/>
        <w:spacing w:after="240" w:before="0" w:line="360" w:lineRule="auto"/>
        <w:ind w:left="3355" w:right="0" w:hanging="748.9999999999998"/>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Certifications held by the Subcontractor or third party;</w:t>
      </w:r>
    </w:p>
    <w:p w:rsidR="00000000" w:rsidDel="00000000" w:rsidP="00000000" w:rsidRDefault="00000000" w:rsidRPr="00000000" w14:paraId="0000018D">
      <w:pPr>
        <w:keepNext w:val="0"/>
        <w:keepLines w:val="0"/>
        <w:pageBreakBefore w:val="0"/>
        <w:widowControl w:val="1"/>
        <w:numPr>
          <w:ilvl w:val="4"/>
          <w:numId w:val="23"/>
        </w:numPr>
        <w:pBdr>
          <w:top w:space="0" w:sz="0" w:val="nil"/>
          <w:left w:space="0" w:sz="0" w:val="nil"/>
          <w:bottom w:space="0" w:sz="0" w:val="nil"/>
          <w:right w:space="0" w:sz="0" w:val="nil"/>
          <w:between w:space="0" w:sz="0" w:val="nil"/>
        </w:pBdr>
        <w:shd w:fill="auto" w:val="clear"/>
        <w:spacing w:after="240" w:before="0" w:line="360" w:lineRule="auto"/>
        <w:ind w:left="3355" w:right="0" w:hanging="748.9999999999998"/>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Sites used by the Subcontractor or third party;</w:t>
      </w:r>
    </w:p>
    <w:p w:rsidR="00000000" w:rsidDel="00000000" w:rsidP="00000000" w:rsidRDefault="00000000" w:rsidRPr="00000000" w14:paraId="0000018E">
      <w:pPr>
        <w:keepNext w:val="0"/>
        <w:keepLines w:val="0"/>
        <w:pageBreakBefore w:val="0"/>
        <w:widowControl w:val="1"/>
        <w:numPr>
          <w:ilvl w:val="4"/>
          <w:numId w:val="23"/>
        </w:numPr>
        <w:pBdr>
          <w:top w:space="0" w:sz="0" w:val="nil"/>
          <w:left w:space="0" w:sz="0" w:val="nil"/>
          <w:bottom w:space="0" w:sz="0" w:val="nil"/>
          <w:right w:space="0" w:sz="0" w:val="nil"/>
          <w:between w:space="0" w:sz="0" w:val="nil"/>
        </w:pBdr>
        <w:shd w:fill="auto" w:val="clear"/>
        <w:spacing w:after="240" w:before="0" w:line="360" w:lineRule="auto"/>
        <w:ind w:left="3355" w:right="0" w:hanging="748.9999999999998"/>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Services provided or activities undertaken  by the Subcontractor or third party;</w:t>
      </w:r>
    </w:p>
    <w:p w:rsidR="00000000" w:rsidDel="00000000" w:rsidP="00000000" w:rsidRDefault="00000000" w:rsidRPr="00000000" w14:paraId="0000018F">
      <w:pPr>
        <w:keepNext w:val="0"/>
        <w:keepLines w:val="0"/>
        <w:pageBreakBefore w:val="0"/>
        <w:widowControl w:val="1"/>
        <w:numPr>
          <w:ilvl w:val="4"/>
          <w:numId w:val="23"/>
        </w:numPr>
        <w:pBdr>
          <w:top w:space="0" w:sz="0" w:val="nil"/>
          <w:left w:space="0" w:sz="0" w:val="nil"/>
          <w:bottom w:space="0" w:sz="0" w:val="nil"/>
          <w:right w:space="0" w:sz="0" w:val="nil"/>
          <w:between w:space="0" w:sz="0" w:val="nil"/>
        </w:pBdr>
        <w:shd w:fill="auto" w:val="clear"/>
        <w:spacing w:after="240" w:before="0" w:line="360" w:lineRule="auto"/>
        <w:ind w:left="3355" w:right="0" w:hanging="748.9999999999998"/>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access the Subcontractor or third party has to the Supplier System;</w:t>
      </w:r>
    </w:p>
    <w:p w:rsidR="00000000" w:rsidDel="00000000" w:rsidP="00000000" w:rsidRDefault="00000000" w:rsidRPr="00000000" w14:paraId="00000190">
      <w:pPr>
        <w:keepNext w:val="0"/>
        <w:keepLines w:val="0"/>
        <w:pageBreakBefore w:val="0"/>
        <w:widowControl w:val="1"/>
        <w:numPr>
          <w:ilvl w:val="4"/>
          <w:numId w:val="23"/>
        </w:numPr>
        <w:pBdr>
          <w:top w:space="0" w:sz="0" w:val="nil"/>
          <w:left w:space="0" w:sz="0" w:val="nil"/>
          <w:bottom w:space="0" w:sz="0" w:val="nil"/>
          <w:right w:space="0" w:sz="0" w:val="nil"/>
          <w:between w:space="0" w:sz="0" w:val="nil"/>
        </w:pBdr>
        <w:shd w:fill="auto" w:val="clear"/>
        <w:spacing w:after="240" w:before="0" w:line="360" w:lineRule="auto"/>
        <w:ind w:left="3355" w:right="0" w:hanging="748.9999999999998"/>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Government Data Handled by the Subcontractor or third party; and</w:t>
      </w:r>
    </w:p>
    <w:p w:rsidR="00000000" w:rsidDel="00000000" w:rsidP="00000000" w:rsidRDefault="00000000" w:rsidRPr="00000000" w14:paraId="00000191">
      <w:pPr>
        <w:keepNext w:val="0"/>
        <w:keepLines w:val="0"/>
        <w:pageBreakBefore w:val="0"/>
        <w:widowControl w:val="1"/>
        <w:numPr>
          <w:ilvl w:val="4"/>
          <w:numId w:val="23"/>
        </w:numPr>
        <w:pBdr>
          <w:top w:space="0" w:sz="0" w:val="nil"/>
          <w:left w:space="0" w:sz="0" w:val="nil"/>
          <w:bottom w:space="0" w:sz="0" w:val="nil"/>
          <w:right w:space="0" w:sz="0" w:val="nil"/>
          <w:between w:space="0" w:sz="0" w:val="nil"/>
        </w:pBdr>
        <w:shd w:fill="auto" w:val="clear"/>
        <w:spacing w:after="240" w:before="0" w:line="360" w:lineRule="auto"/>
        <w:ind w:left="3355" w:right="0" w:hanging="748.9999999999998"/>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measures the Subcontractor or third party has in place to comply with the requirements of this Annex;</w:t>
      </w:r>
    </w:p>
    <w:p w:rsidR="00000000" w:rsidDel="00000000" w:rsidP="00000000" w:rsidRDefault="00000000" w:rsidRPr="00000000" w14:paraId="00000192">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Sites from or at which Government Data is accessed or Handled:</w:t>
      </w:r>
    </w:p>
    <w:p w:rsidR="00000000" w:rsidDel="00000000" w:rsidP="00000000" w:rsidRDefault="00000000" w:rsidRPr="00000000" w14:paraId="00000193">
      <w:pPr>
        <w:keepNext w:val="0"/>
        <w:keepLines w:val="0"/>
        <w:pageBreakBefore w:val="0"/>
        <w:widowControl w:val="1"/>
        <w:numPr>
          <w:ilvl w:val="4"/>
          <w:numId w:val="23"/>
        </w:numPr>
        <w:pBdr>
          <w:top w:space="0" w:sz="0" w:val="nil"/>
          <w:left w:space="0" w:sz="0" w:val="nil"/>
          <w:bottom w:space="0" w:sz="0" w:val="nil"/>
          <w:right w:space="0" w:sz="0" w:val="nil"/>
          <w:between w:space="0" w:sz="0" w:val="nil"/>
        </w:pBdr>
        <w:shd w:fill="auto" w:val="clear"/>
        <w:spacing w:after="240" w:before="0" w:line="360" w:lineRule="auto"/>
        <w:ind w:left="3355" w:right="0" w:hanging="748.9999999999998"/>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location of the Site;</w:t>
      </w:r>
    </w:p>
    <w:p w:rsidR="00000000" w:rsidDel="00000000" w:rsidP="00000000" w:rsidRDefault="00000000" w:rsidRPr="00000000" w14:paraId="00000194">
      <w:pPr>
        <w:keepNext w:val="0"/>
        <w:keepLines w:val="0"/>
        <w:pageBreakBefore w:val="0"/>
        <w:widowControl w:val="1"/>
        <w:numPr>
          <w:ilvl w:val="4"/>
          <w:numId w:val="23"/>
        </w:numPr>
        <w:pBdr>
          <w:top w:space="0" w:sz="0" w:val="nil"/>
          <w:left w:space="0" w:sz="0" w:val="nil"/>
          <w:bottom w:space="0" w:sz="0" w:val="nil"/>
          <w:right w:space="0" w:sz="0" w:val="nil"/>
          <w:between w:space="0" w:sz="0" w:val="nil"/>
        </w:pBdr>
        <w:shd w:fill="auto" w:val="clear"/>
        <w:spacing w:after="240" w:before="0" w:line="360" w:lineRule="auto"/>
        <w:ind w:left="3355" w:right="0" w:hanging="748.9999999999998"/>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operator of the Site, including the operator’s:</w:t>
      </w:r>
    </w:p>
    <w:p w:rsidR="00000000" w:rsidDel="00000000" w:rsidP="00000000" w:rsidRDefault="00000000" w:rsidRPr="00000000" w14:paraId="00000195">
      <w:pPr>
        <w:keepNext w:val="0"/>
        <w:keepLines w:val="0"/>
        <w:pageBreakBefore w:val="0"/>
        <w:widowControl w:val="1"/>
        <w:numPr>
          <w:ilvl w:val="5"/>
          <w:numId w:val="11"/>
        </w:numPr>
        <w:pBdr>
          <w:top w:space="0" w:sz="0" w:val="nil"/>
          <w:left w:space="0" w:sz="0" w:val="nil"/>
          <w:bottom w:space="0" w:sz="0" w:val="nil"/>
          <w:right w:space="0" w:sz="0" w:val="nil"/>
          <w:between w:space="0" w:sz="0" w:val="nil"/>
        </w:pBdr>
        <w:shd w:fill="auto" w:val="clear"/>
        <w:tabs>
          <w:tab w:val="left" w:leader="none" w:pos="720"/>
          <w:tab w:val="left" w:leader="none" w:pos="2523"/>
        </w:tabs>
        <w:spacing w:after="240" w:before="0" w:line="360" w:lineRule="auto"/>
        <w:ind w:left="2880" w:right="0" w:firstLine="475"/>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legal name;</w:t>
      </w:r>
    </w:p>
    <w:p w:rsidR="00000000" w:rsidDel="00000000" w:rsidP="00000000" w:rsidRDefault="00000000" w:rsidRPr="00000000" w14:paraId="00000196">
      <w:pPr>
        <w:keepNext w:val="0"/>
        <w:keepLines w:val="0"/>
        <w:pageBreakBefore w:val="0"/>
        <w:widowControl w:val="1"/>
        <w:numPr>
          <w:ilvl w:val="5"/>
          <w:numId w:val="11"/>
        </w:numPr>
        <w:pBdr>
          <w:top w:space="0" w:sz="0" w:val="nil"/>
          <w:left w:space="0" w:sz="0" w:val="nil"/>
          <w:bottom w:space="0" w:sz="0" w:val="nil"/>
          <w:right w:space="0" w:sz="0" w:val="nil"/>
          <w:between w:space="0" w:sz="0" w:val="nil"/>
        </w:pBdr>
        <w:shd w:fill="auto" w:val="clear"/>
        <w:tabs>
          <w:tab w:val="left" w:leader="none" w:pos="720"/>
          <w:tab w:val="left" w:leader="none" w:pos="2523"/>
        </w:tabs>
        <w:spacing w:after="240" w:before="0" w:line="360" w:lineRule="auto"/>
        <w:ind w:left="2880" w:right="0" w:firstLine="475"/>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trading name (if any); and </w:t>
      </w:r>
    </w:p>
    <w:p w:rsidR="00000000" w:rsidDel="00000000" w:rsidP="00000000" w:rsidRDefault="00000000" w:rsidRPr="00000000" w14:paraId="00000197">
      <w:pPr>
        <w:keepNext w:val="0"/>
        <w:keepLines w:val="0"/>
        <w:pageBreakBefore w:val="0"/>
        <w:widowControl w:val="1"/>
        <w:numPr>
          <w:ilvl w:val="5"/>
          <w:numId w:val="11"/>
        </w:numPr>
        <w:pBdr>
          <w:top w:space="0" w:sz="0" w:val="nil"/>
          <w:left w:space="0" w:sz="0" w:val="nil"/>
          <w:bottom w:space="0" w:sz="0" w:val="nil"/>
          <w:right w:space="0" w:sz="0" w:val="nil"/>
          <w:between w:space="0" w:sz="0" w:val="nil"/>
        </w:pBdr>
        <w:shd w:fill="auto" w:val="clear"/>
        <w:tabs>
          <w:tab w:val="left" w:leader="none" w:pos="720"/>
          <w:tab w:val="left" w:leader="none" w:pos="2523"/>
        </w:tabs>
        <w:spacing w:after="240" w:before="0" w:line="360" w:lineRule="auto"/>
        <w:ind w:left="4320" w:right="0" w:hanging="965"/>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registration details (where the Subcontractor is not an individual);</w:t>
      </w:r>
    </w:p>
    <w:p w:rsidR="00000000" w:rsidDel="00000000" w:rsidP="00000000" w:rsidRDefault="00000000" w:rsidRPr="00000000" w14:paraId="00000198">
      <w:pPr>
        <w:keepNext w:val="0"/>
        <w:keepLines w:val="0"/>
        <w:pageBreakBefore w:val="0"/>
        <w:widowControl w:val="1"/>
        <w:numPr>
          <w:ilvl w:val="4"/>
          <w:numId w:val="23"/>
        </w:numPr>
        <w:pBdr>
          <w:top w:space="0" w:sz="0" w:val="nil"/>
          <w:left w:space="0" w:sz="0" w:val="nil"/>
          <w:bottom w:space="0" w:sz="0" w:val="nil"/>
          <w:right w:space="0" w:sz="0" w:val="nil"/>
          <w:between w:space="0" w:sz="0" w:val="nil"/>
        </w:pBdr>
        <w:shd w:fill="auto" w:val="clear"/>
        <w:spacing w:after="240" w:before="0" w:line="360" w:lineRule="auto"/>
        <w:ind w:left="3355" w:right="0" w:hanging="748.9999999999998"/>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Certifications that apply to the Site;</w:t>
      </w:r>
    </w:p>
    <w:p w:rsidR="00000000" w:rsidDel="00000000" w:rsidP="00000000" w:rsidRDefault="00000000" w:rsidRPr="00000000" w14:paraId="00000199">
      <w:pPr>
        <w:keepNext w:val="0"/>
        <w:keepLines w:val="0"/>
        <w:pageBreakBefore w:val="0"/>
        <w:widowControl w:val="1"/>
        <w:numPr>
          <w:ilvl w:val="4"/>
          <w:numId w:val="23"/>
        </w:numPr>
        <w:pBdr>
          <w:top w:space="0" w:sz="0" w:val="nil"/>
          <w:left w:space="0" w:sz="0" w:val="nil"/>
          <w:bottom w:space="0" w:sz="0" w:val="nil"/>
          <w:right w:space="0" w:sz="0" w:val="nil"/>
          <w:between w:space="0" w:sz="0" w:val="nil"/>
        </w:pBdr>
        <w:shd w:fill="auto" w:val="clear"/>
        <w:spacing w:after="240" w:before="0" w:line="360" w:lineRule="auto"/>
        <w:ind w:left="3355" w:right="0" w:hanging="748.9999999999998"/>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Government Data stored at, or Handled from, the site; and</w:t>
      </w:r>
    </w:p>
    <w:p w:rsidR="00000000" w:rsidDel="00000000" w:rsidP="00000000" w:rsidRDefault="00000000" w:rsidRPr="00000000" w14:paraId="0000019A">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Third-party Tools:</w:t>
      </w:r>
    </w:p>
    <w:p w:rsidR="00000000" w:rsidDel="00000000" w:rsidP="00000000" w:rsidRDefault="00000000" w:rsidRPr="00000000" w14:paraId="0000019B">
      <w:pPr>
        <w:keepNext w:val="0"/>
        <w:keepLines w:val="0"/>
        <w:pageBreakBefore w:val="0"/>
        <w:widowControl w:val="1"/>
        <w:numPr>
          <w:ilvl w:val="4"/>
          <w:numId w:val="23"/>
        </w:numPr>
        <w:pBdr>
          <w:top w:space="0" w:sz="0" w:val="nil"/>
          <w:left w:space="0" w:sz="0" w:val="nil"/>
          <w:bottom w:space="0" w:sz="0" w:val="nil"/>
          <w:right w:space="0" w:sz="0" w:val="nil"/>
          <w:between w:space="0" w:sz="0" w:val="nil"/>
        </w:pBdr>
        <w:shd w:fill="auto" w:val="clear"/>
        <w:spacing w:after="240" w:before="0" w:line="360" w:lineRule="auto"/>
        <w:ind w:left="3355" w:right="0" w:hanging="748.9999999999998"/>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name of the Third-Party Tool;</w:t>
      </w:r>
    </w:p>
    <w:p w:rsidR="00000000" w:rsidDel="00000000" w:rsidP="00000000" w:rsidRDefault="00000000" w:rsidRPr="00000000" w14:paraId="0000019C">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nature of the activity or operation performed by the Third-Party Tool on the Government Data; and</w:t>
      </w:r>
    </w:p>
    <w:p w:rsidR="00000000" w:rsidDel="00000000" w:rsidP="00000000" w:rsidRDefault="00000000" w:rsidRPr="00000000" w14:paraId="0000019D">
      <w:pPr>
        <w:keepNext w:val="0"/>
        <w:keepLines w:val="0"/>
        <w:pageBreakBefore w:val="0"/>
        <w:widowControl w:val="1"/>
        <w:numPr>
          <w:ilvl w:val="4"/>
          <w:numId w:val="23"/>
        </w:numPr>
        <w:pBdr>
          <w:top w:space="0" w:sz="0" w:val="nil"/>
          <w:left w:space="0" w:sz="0" w:val="nil"/>
          <w:bottom w:space="0" w:sz="0" w:val="nil"/>
          <w:right w:space="0" w:sz="0" w:val="nil"/>
          <w:between w:space="0" w:sz="0" w:val="nil"/>
        </w:pBdr>
        <w:shd w:fill="auto" w:val="clear"/>
        <w:spacing w:after="240" w:before="0" w:line="360" w:lineRule="auto"/>
        <w:ind w:left="3355" w:right="0" w:hanging="748.9999999999998"/>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respect of the entity providing the Third-Party Tool, its:</w:t>
      </w:r>
    </w:p>
    <w:p w:rsidR="00000000" w:rsidDel="00000000" w:rsidP="00000000" w:rsidRDefault="00000000" w:rsidRPr="00000000" w14:paraId="0000019E">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tabs>
          <w:tab w:val="left" w:leader="none" w:pos="720"/>
          <w:tab w:val="left" w:leader="none" w:pos="2523"/>
        </w:tabs>
        <w:spacing w:after="240" w:before="0" w:line="360" w:lineRule="auto"/>
        <w:ind w:left="2880" w:right="0" w:firstLine="475"/>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full legal name;</w:t>
      </w:r>
    </w:p>
    <w:p w:rsidR="00000000" w:rsidDel="00000000" w:rsidP="00000000" w:rsidRDefault="00000000" w:rsidRPr="00000000" w14:paraId="0000019F">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tabs>
          <w:tab w:val="left" w:leader="none" w:pos="720"/>
          <w:tab w:val="left" w:leader="none" w:pos="2523"/>
        </w:tabs>
        <w:spacing w:after="240" w:before="0" w:line="360" w:lineRule="auto"/>
        <w:ind w:left="2880" w:right="0" w:firstLine="475"/>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trading name (if any)</w:t>
      </w:r>
    </w:p>
    <w:p w:rsidR="00000000" w:rsidDel="00000000" w:rsidP="00000000" w:rsidRDefault="00000000" w:rsidRPr="00000000" w14:paraId="000001A0">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tabs>
          <w:tab w:val="left" w:leader="none" w:pos="720"/>
          <w:tab w:val="left" w:leader="none" w:pos="2523"/>
        </w:tabs>
        <w:spacing w:after="240" w:before="0" w:line="360" w:lineRule="auto"/>
        <w:ind w:left="2880" w:right="0" w:firstLine="475"/>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country of registration;</w:t>
      </w:r>
    </w:p>
    <w:p w:rsidR="00000000" w:rsidDel="00000000" w:rsidP="00000000" w:rsidRDefault="00000000" w:rsidRPr="00000000" w14:paraId="000001A1">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tabs>
          <w:tab w:val="left" w:leader="none" w:pos="720"/>
          <w:tab w:val="left" w:leader="none" w:pos="2523"/>
        </w:tabs>
        <w:spacing w:after="240" w:before="0" w:line="360" w:lineRule="auto"/>
        <w:ind w:left="2880" w:right="0" w:firstLine="475"/>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registration number (if applicable); and </w:t>
      </w:r>
    </w:p>
    <w:p w:rsidR="00000000" w:rsidDel="00000000" w:rsidP="00000000" w:rsidRDefault="00000000" w:rsidRPr="00000000" w14:paraId="000001A2">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tabs>
          <w:tab w:val="left" w:leader="none" w:pos="720"/>
          <w:tab w:val="left" w:leader="none" w:pos="2523"/>
        </w:tabs>
        <w:spacing w:after="240" w:before="0" w:line="360" w:lineRule="auto"/>
        <w:ind w:left="2880" w:right="0" w:firstLine="475"/>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registered address.</w:t>
      </w:r>
    </w:p>
    <w:p w:rsidR="00000000" w:rsidDel="00000000" w:rsidP="00000000" w:rsidRDefault="00000000" w:rsidRPr="00000000" w14:paraId="000001A3">
      <w:pPr>
        <w:keepNext w:val="1"/>
        <w:keepLines w:val="0"/>
        <w:pageBreakBefore w:val="0"/>
        <w:widowControl w:val="1"/>
        <w:numPr>
          <w:ilvl w:val="1"/>
          <w:numId w:val="23"/>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update the records it keeps in accordance with Paragraph 14.1:</w:t>
      </w:r>
    </w:p>
    <w:p w:rsidR="00000000" w:rsidDel="00000000" w:rsidP="00000000" w:rsidRDefault="00000000" w:rsidRPr="00000000" w14:paraId="000001A4">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at least four times each Contract Year;</w:t>
      </w:r>
    </w:p>
    <w:p w:rsidR="00000000" w:rsidDel="00000000" w:rsidP="00000000" w:rsidRDefault="00000000" w:rsidRPr="00000000" w14:paraId="000001A5">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whenever a Subcontractor, third party that accesses or Handles Government Data, Third-party Tool or Site changes; or</w:t>
      </w:r>
    </w:p>
    <w:p w:rsidR="00000000" w:rsidDel="00000000" w:rsidP="00000000" w:rsidRDefault="00000000" w:rsidRPr="00000000" w14:paraId="000001A6">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whenever required to go so by the Buyer.</w:t>
      </w:r>
    </w:p>
    <w:p w:rsidR="00000000" w:rsidDel="00000000" w:rsidP="00000000" w:rsidRDefault="00000000" w:rsidRPr="00000000" w14:paraId="000001A7">
      <w:pPr>
        <w:keepNext w:val="1"/>
        <w:keepLines w:val="0"/>
        <w:pageBreakBefore w:val="0"/>
        <w:widowControl w:val="1"/>
        <w:numPr>
          <w:ilvl w:val="1"/>
          <w:numId w:val="23"/>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provide copies of the records it keeps in accordance with Paragraph 14.1 to the Buyer within 10 Working Days of any request by the Buyer.</w:t>
      </w:r>
    </w:p>
    <w:p w:rsidR="00000000" w:rsidDel="00000000" w:rsidP="00000000" w:rsidRDefault="00000000" w:rsidRPr="00000000" w14:paraId="000001A8">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bookmarkStart w:colFirst="0" w:colLast="0" w:name="_heading=h.1pxezwc" w:id="28"/>
      <w:bookmarkEnd w:id="28"/>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Encryption</w:t>
      </w:r>
    </w:p>
    <w:p w:rsidR="00000000" w:rsidDel="00000000" w:rsidP="00000000" w:rsidRDefault="00000000" w:rsidRPr="00000000" w14:paraId="000001A9">
      <w:pPr>
        <w:keepNext w:val="1"/>
        <w:keepLines w:val="0"/>
        <w:pageBreakBefore w:val="0"/>
        <w:widowControl w:val="1"/>
        <w:numPr>
          <w:ilvl w:val="1"/>
          <w:numId w:val="23"/>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and must ensure that all Subcontractors, encrypt Government Data:</w:t>
      </w:r>
    </w:p>
    <w:p w:rsidR="00000000" w:rsidDel="00000000" w:rsidP="00000000" w:rsidRDefault="00000000" w:rsidRPr="00000000" w14:paraId="000001AA">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240" w:before="0" w:line="360" w:lineRule="auto"/>
        <w:ind w:left="1757" w:right="0" w:hanging="103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when stored at any time when no operation is being performed on it, including when stored on any portable storage media; and</w:t>
      </w:r>
    </w:p>
    <w:p w:rsidR="00000000" w:rsidDel="00000000" w:rsidP="00000000" w:rsidRDefault="00000000" w:rsidRPr="00000000" w14:paraId="000001AB">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spacing w:after="240" w:before="0" w:line="360" w:lineRule="auto"/>
        <w:ind w:left="1757" w:right="0" w:hanging="1037"/>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when transmitted.</w:t>
      </w:r>
    </w:p>
    <w:p w:rsidR="00000000" w:rsidDel="00000000" w:rsidP="00000000" w:rsidRDefault="00000000" w:rsidRPr="00000000" w14:paraId="000001AC">
      <w:pPr>
        <w:keepNext w:val="1"/>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bookmarkStart w:colFirst="0" w:colLast="0" w:name="_heading=h.49x2ik5" w:id="29"/>
      <w:bookmarkEnd w:id="29"/>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Protective monitoring system</w:t>
      </w:r>
    </w:p>
    <w:p w:rsidR="00000000" w:rsidDel="00000000" w:rsidP="00000000" w:rsidRDefault="00000000" w:rsidRPr="00000000" w14:paraId="000001AD">
      <w:pPr>
        <w:keepNext w:val="1"/>
        <w:keepLines w:val="0"/>
        <w:pageBreakBefore w:val="0"/>
        <w:widowControl w:val="1"/>
        <w:numPr>
          <w:ilvl w:val="1"/>
          <w:numId w:val="23"/>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and must ensure that Subcontractors, implement an effective system of monitoring and reports, analysing access to and use of the Supplier System and the Government Data to:</w:t>
      </w:r>
    </w:p>
    <w:p w:rsidR="00000000" w:rsidDel="00000000" w:rsidP="00000000" w:rsidRDefault="00000000" w:rsidRPr="00000000" w14:paraId="000001AE">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identify and prevent any potential Breach of Security;</w:t>
      </w:r>
    </w:p>
    <w:p w:rsidR="00000000" w:rsidDel="00000000" w:rsidP="00000000" w:rsidRDefault="00000000" w:rsidRPr="00000000" w14:paraId="000001AF">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respond effectively and in a timely manner to any Breach of Security that does;</w:t>
      </w:r>
    </w:p>
    <w:p w:rsidR="00000000" w:rsidDel="00000000" w:rsidP="00000000" w:rsidRDefault="00000000" w:rsidRPr="00000000" w14:paraId="000001B0">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identify and implement changes to the Supplier System to prevent future any Breach of Security; and</w:t>
      </w:r>
    </w:p>
    <w:p w:rsidR="00000000" w:rsidDel="00000000" w:rsidP="00000000" w:rsidRDefault="00000000" w:rsidRPr="00000000" w14:paraId="000001B1">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help detect and prevent any potential criminal offence relating to fraud, bribery or corruption using the Supplier System,</w:t>
      </w:r>
    </w:p>
    <w:p w:rsidR="00000000" w:rsidDel="00000000" w:rsidP="00000000" w:rsidRDefault="00000000" w:rsidRPr="00000000" w14:paraId="000001B2">
      <w:pPr>
        <w:pStyle w:val="Heading2"/>
        <w:ind w:left="720" w:firstLine="720"/>
        <w:jc w:val="both"/>
        <w:rPr/>
      </w:pPr>
      <w:r w:rsidDel="00000000" w:rsidR="00000000" w:rsidRPr="00000000">
        <w:rPr>
          <w:rtl w:val="0"/>
        </w:rPr>
        <w:t xml:space="preserve">(the “</w:t>
      </w:r>
      <w:r w:rsidDel="00000000" w:rsidR="00000000" w:rsidRPr="00000000">
        <w:rPr>
          <w:b w:val="1"/>
          <w:rtl w:val="0"/>
        </w:rPr>
        <w:t xml:space="preserve">Protective Monitoring System</w:t>
      </w:r>
      <w:r w:rsidDel="00000000" w:rsidR="00000000" w:rsidRPr="00000000">
        <w:rPr>
          <w:rtl w:val="0"/>
        </w:rPr>
        <w:t xml:space="preserve">”).</w:t>
      </w:r>
    </w:p>
    <w:p w:rsidR="00000000" w:rsidDel="00000000" w:rsidP="00000000" w:rsidRDefault="00000000" w:rsidRPr="00000000" w14:paraId="000001B3">
      <w:pPr>
        <w:keepNext w:val="1"/>
        <w:keepLines w:val="0"/>
        <w:pageBreakBefore w:val="0"/>
        <w:widowControl w:val="1"/>
        <w:numPr>
          <w:ilvl w:val="1"/>
          <w:numId w:val="23"/>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Protective Monitoring System must provide for:</w:t>
      </w:r>
    </w:p>
    <w:p w:rsidR="00000000" w:rsidDel="00000000" w:rsidP="00000000" w:rsidRDefault="00000000" w:rsidRPr="00000000" w14:paraId="000001B4">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event logs and audit records of access to the Supplier System; and</w:t>
      </w:r>
    </w:p>
    <w:p w:rsidR="00000000" w:rsidDel="00000000" w:rsidP="00000000" w:rsidRDefault="00000000" w:rsidRPr="00000000" w14:paraId="000001B5">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regular reports and alerts to identify:</w:t>
      </w:r>
    </w:p>
    <w:p w:rsidR="00000000" w:rsidDel="00000000" w:rsidP="00000000" w:rsidRDefault="00000000" w:rsidRPr="00000000" w14:paraId="000001B6">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changing access trends;</w:t>
      </w:r>
    </w:p>
    <w:p w:rsidR="00000000" w:rsidDel="00000000" w:rsidP="00000000" w:rsidRDefault="00000000" w:rsidRPr="00000000" w14:paraId="000001B7">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unusual usage patterns; or</w:t>
      </w:r>
    </w:p>
    <w:p w:rsidR="00000000" w:rsidDel="00000000" w:rsidP="00000000" w:rsidRDefault="00000000" w:rsidRPr="00000000" w14:paraId="000001B8">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access of greater than usual volumes of Government Data; and</w:t>
      </w:r>
    </w:p>
    <w:p w:rsidR="00000000" w:rsidDel="00000000" w:rsidP="00000000" w:rsidRDefault="00000000" w:rsidRPr="00000000" w14:paraId="000001B9">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detection and prevention of any attack on the Supplier System using common cyber-attack techniques.</w:t>
      </w:r>
    </w:p>
    <w:p w:rsidR="00000000" w:rsidDel="00000000" w:rsidP="00000000" w:rsidRDefault="00000000" w:rsidRPr="00000000" w14:paraId="000001BA">
      <w:pPr>
        <w:keepNext w:val="1"/>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bookmarkStart w:colFirst="0" w:colLast="0" w:name="_heading=h.3o7alnk" w:id="32"/>
      <w:bookmarkEnd w:id="32"/>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Patching</w:t>
      </w:r>
    </w:p>
    <w:p w:rsidR="00000000" w:rsidDel="00000000" w:rsidP="00000000" w:rsidRDefault="00000000" w:rsidRPr="00000000" w14:paraId="000001BB">
      <w:pPr>
        <w:keepNext w:val="1"/>
        <w:keepLines w:val="0"/>
        <w:pageBreakBefore w:val="0"/>
        <w:widowControl w:val="1"/>
        <w:numPr>
          <w:ilvl w:val="1"/>
          <w:numId w:val="23"/>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and must ensure that Subcontractors, treat any public releases of patches for vulnerabilities as follows:</w:t>
      </w:r>
    </w:p>
    <w:p w:rsidR="00000000" w:rsidDel="00000000" w:rsidP="00000000" w:rsidRDefault="00000000" w:rsidRPr="00000000" w14:paraId="000001BC">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patch any vulnerabilities classified as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critical</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BD">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it is technically feasible to do so, within 5 Working Days of the public release; or</w:t>
      </w:r>
    </w:p>
    <w:p w:rsidR="00000000" w:rsidDel="00000000" w:rsidP="00000000" w:rsidRDefault="00000000" w:rsidRPr="00000000" w14:paraId="000001BE">
      <w:pPr>
        <w:keepNext w:val="0"/>
        <w:keepLines w:val="0"/>
        <w:pageBreakBefore w:val="0"/>
        <w:widowControl w:val="1"/>
        <w:numPr>
          <w:ilvl w:val="3"/>
          <w:numId w:val="23"/>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it is technical feasible to patch the vulnerability but not technically feasible to do so as required by Paragraph 17.1(a)(i), then as soon as reasonably practicable after the public release;</w:t>
      </w:r>
    </w:p>
    <w:p w:rsidR="00000000" w:rsidDel="00000000" w:rsidP="00000000" w:rsidRDefault="00000000" w:rsidRPr="00000000" w14:paraId="000001BF">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patch any vulnerabilities classified as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important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C0">
      <w:pPr>
        <w:keepNext w:val="0"/>
        <w:keepLines w:val="0"/>
        <w:pageBreakBefore w:val="0"/>
        <w:widowControl w:val="1"/>
        <w:numPr>
          <w:ilvl w:val="3"/>
          <w:numId w:val="58"/>
        </w:numPr>
        <w:pBdr>
          <w:top w:space="0" w:sz="0" w:val="nil"/>
          <w:left w:space="0" w:sz="0" w:val="nil"/>
          <w:bottom w:space="0" w:sz="0" w:val="nil"/>
          <w:right w:space="0" w:sz="0" w:val="nil"/>
          <w:between w:space="0" w:sz="0" w:val="nil"/>
        </w:pBdr>
        <w:shd w:fill="auto" w:val="clear"/>
        <w:spacing w:after="240" w:before="0" w:line="360" w:lineRule="auto"/>
        <w:ind w:left="2550" w:right="0" w:hanging="849"/>
        <w:jc w:val="both"/>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it is technically feasible to do so, within 1 month of the public release; or</w:t>
      </w:r>
    </w:p>
    <w:p w:rsidR="00000000" w:rsidDel="00000000" w:rsidP="00000000" w:rsidRDefault="00000000" w:rsidRPr="00000000" w14:paraId="000001C1">
      <w:pPr>
        <w:keepNext w:val="0"/>
        <w:keepLines w:val="0"/>
        <w:pageBreakBefore w:val="0"/>
        <w:widowControl w:val="1"/>
        <w:numPr>
          <w:ilvl w:val="3"/>
          <w:numId w:val="58"/>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it is technical feasible to patch the vulnerability but not technically feasible to do so as required by Paragraph 17.1(b)(i), then as soon as reasonably practicable after the public release;</w:t>
      </w:r>
    </w:p>
    <w:p w:rsidR="00000000" w:rsidDel="00000000" w:rsidP="00000000" w:rsidRDefault="00000000" w:rsidRPr="00000000" w14:paraId="000001C2">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remedy any vulnerabilities classified as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other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 the public release:</w:t>
      </w:r>
    </w:p>
    <w:p w:rsidR="00000000" w:rsidDel="00000000" w:rsidP="00000000" w:rsidRDefault="00000000" w:rsidRPr="00000000" w14:paraId="000001C3">
      <w:pPr>
        <w:keepNext w:val="0"/>
        <w:keepLines w:val="0"/>
        <w:pageBreakBefore w:val="0"/>
        <w:widowControl w:val="1"/>
        <w:numPr>
          <w:ilvl w:val="3"/>
          <w:numId w:val="59"/>
        </w:numPr>
        <w:pBdr>
          <w:top w:space="0" w:sz="0" w:val="nil"/>
          <w:left w:space="0" w:sz="0" w:val="nil"/>
          <w:bottom w:space="0" w:sz="0" w:val="nil"/>
          <w:right w:space="0" w:sz="0" w:val="nil"/>
          <w:between w:space="0" w:sz="0" w:val="nil"/>
        </w:pBdr>
        <w:shd w:fill="auto" w:val="clear"/>
        <w:spacing w:after="240" w:before="0" w:line="360" w:lineRule="auto"/>
        <w:ind w:left="2550" w:right="0" w:hanging="849"/>
        <w:jc w:val="both"/>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it is technically feasible to do so, within 2 months of the public release; or</w:t>
      </w:r>
    </w:p>
    <w:p w:rsidR="00000000" w:rsidDel="00000000" w:rsidP="00000000" w:rsidRDefault="00000000" w:rsidRPr="00000000" w14:paraId="000001C4">
      <w:pPr>
        <w:keepNext w:val="0"/>
        <w:keepLines w:val="0"/>
        <w:pageBreakBefore w:val="0"/>
        <w:widowControl w:val="1"/>
        <w:numPr>
          <w:ilvl w:val="3"/>
          <w:numId w:val="59"/>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it is technical feasible to remedy the vulnerability but not technically feasible to do so as required by Paragraph 17.1(c)(i), then as soon as reasonably practicable after the public release;</w:t>
      </w:r>
    </w:p>
    <w:p w:rsidR="00000000" w:rsidDel="00000000" w:rsidP="00000000" w:rsidRDefault="00000000" w:rsidRPr="00000000" w14:paraId="000001C5">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it is not technically feasible to patch the vulnerability, the Supplier must implement appropriate technical and organisational measures to mitigate the risk posed by the vulnerability.</w:t>
      </w:r>
    </w:p>
    <w:p w:rsidR="00000000" w:rsidDel="00000000" w:rsidP="00000000" w:rsidRDefault="00000000" w:rsidRPr="00000000" w14:paraId="000001C6">
      <w:pPr>
        <w:keepNext w:val="1"/>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bookmarkStart w:colFirst="0" w:colLast="0" w:name="_heading=h.1hmsyys" w:id="36"/>
      <w:bookmarkEnd w:id="36"/>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Malware protection</w:t>
      </w:r>
    </w:p>
    <w:p w:rsidR="00000000" w:rsidDel="00000000" w:rsidP="00000000" w:rsidRDefault="00000000" w:rsidRPr="00000000" w14:paraId="000001C7">
      <w:pPr>
        <w:keepNext w:val="1"/>
        <w:keepLines w:val="0"/>
        <w:pageBreakBefore w:val="0"/>
        <w:widowControl w:val="1"/>
        <w:numPr>
          <w:ilvl w:val="1"/>
          <w:numId w:val="5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install and maintain Anti-virus Software or procure that Anti-virus Software is installed and maintained on the Supplier System.</w:t>
      </w:r>
    </w:p>
    <w:p w:rsidR="00000000" w:rsidDel="00000000" w:rsidP="00000000" w:rsidRDefault="00000000" w:rsidRPr="00000000" w14:paraId="000001C8">
      <w:pPr>
        <w:keepNext w:val="1"/>
        <w:keepLines w:val="0"/>
        <w:pageBreakBefore w:val="0"/>
        <w:widowControl w:val="1"/>
        <w:numPr>
          <w:ilvl w:val="1"/>
          <w:numId w:val="5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ensure that such Anti-virus Software:</w:t>
      </w:r>
    </w:p>
    <w:p w:rsidR="00000000" w:rsidDel="00000000" w:rsidP="00000000" w:rsidRDefault="00000000" w:rsidRPr="00000000" w14:paraId="000001C9">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prevents the installation of the most common forms of Malicious Software in the Supplier System;</w:t>
      </w:r>
    </w:p>
    <w:p w:rsidR="00000000" w:rsidDel="00000000" w:rsidP="00000000" w:rsidRDefault="00000000" w:rsidRPr="00000000" w14:paraId="000001CA">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performs regular scans of the Supplier System to check for Malicious Software; and</w:t>
      </w:r>
    </w:p>
    <w:p w:rsidR="00000000" w:rsidDel="00000000" w:rsidP="00000000" w:rsidRDefault="00000000" w:rsidRPr="00000000" w14:paraId="000001CB">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Malicious Software has been introduced into the Supplier System, so far as practicable</w:t>
      </w:r>
    </w:p>
    <w:p w:rsidR="00000000" w:rsidDel="00000000" w:rsidP="00000000" w:rsidRDefault="00000000" w:rsidRPr="00000000" w14:paraId="000001CC">
      <w:pPr>
        <w:keepNext w:val="0"/>
        <w:keepLines w:val="0"/>
        <w:pageBreakBefore w:val="0"/>
        <w:widowControl w:val="1"/>
        <w:numPr>
          <w:ilvl w:val="3"/>
          <w:numId w:val="59"/>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prevents the harmful effects from the Malicious Software; and</w:t>
      </w:r>
    </w:p>
    <w:p w:rsidR="00000000" w:rsidDel="00000000" w:rsidP="00000000" w:rsidRDefault="00000000" w:rsidRPr="00000000" w14:paraId="000001CD">
      <w:pPr>
        <w:keepNext w:val="0"/>
        <w:keepLines w:val="0"/>
        <w:pageBreakBefore w:val="0"/>
        <w:widowControl w:val="1"/>
        <w:numPr>
          <w:ilvl w:val="3"/>
          <w:numId w:val="59"/>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removes the Malicious Software from the Supplier System.</w:t>
      </w:r>
    </w:p>
    <w:p w:rsidR="00000000" w:rsidDel="00000000" w:rsidP="00000000" w:rsidRDefault="00000000" w:rsidRPr="00000000" w14:paraId="000001CE">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bookmarkStart w:colFirst="0" w:colLast="0" w:name="_heading=h.41mghml" w:id="37"/>
      <w:bookmarkEnd w:id="37"/>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End-user Devices</w:t>
      </w:r>
    </w:p>
    <w:p w:rsidR="00000000" w:rsidDel="00000000" w:rsidP="00000000" w:rsidRDefault="00000000" w:rsidRPr="00000000" w14:paraId="000001CF">
      <w:pPr>
        <w:keepNext w:val="0"/>
        <w:keepLines w:val="0"/>
        <w:pageBreakBefore w:val="0"/>
        <w:widowControl w:val="1"/>
        <w:numPr>
          <w:ilvl w:val="1"/>
          <w:numId w:val="5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and must ensure that all Subcontractors, manage all End-User Devices on which Government Data is stored or Handled in accordance with the following requirements:</w:t>
      </w:r>
    </w:p>
    <w:p w:rsidR="00000000" w:rsidDel="00000000" w:rsidP="00000000" w:rsidRDefault="00000000" w:rsidRPr="00000000" w14:paraId="000001D0">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operating system and any applications that store, Handle or have access to Government Data must be in current support by the vendor, or the relevant community in the case of open source operating systems or applications;</w:t>
      </w:r>
    </w:p>
    <w:p w:rsidR="00000000" w:rsidDel="00000000" w:rsidP="00000000" w:rsidRDefault="00000000" w:rsidRPr="00000000" w14:paraId="000001D1">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users must authenticate before gaining access;</w:t>
      </w:r>
    </w:p>
    <w:p w:rsidR="00000000" w:rsidDel="00000000" w:rsidP="00000000" w:rsidRDefault="00000000" w:rsidRPr="00000000" w14:paraId="000001D2">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Government Data must be encrypted using a suitable encryption tool;</w:t>
      </w:r>
    </w:p>
    <w:p w:rsidR="00000000" w:rsidDel="00000000" w:rsidP="00000000" w:rsidRDefault="00000000" w:rsidRPr="00000000" w14:paraId="000001D3">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End-User Device must lock and require any user to re-authenticate after a period of time that is proportionate to the risk environment, during which the End-User Device is inactive;</w:t>
      </w:r>
    </w:p>
    <w:p w:rsidR="00000000" w:rsidDel="00000000" w:rsidP="00000000" w:rsidRDefault="00000000" w:rsidRPr="00000000" w14:paraId="000001D4">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End-User Device must be managed in a way that allows for the application of technical policies and controls over applications that have access to Government Data to ensure the security of that Government Data;</w:t>
      </w:r>
    </w:p>
    <w:p w:rsidR="00000000" w:rsidDel="00000000" w:rsidP="00000000" w:rsidRDefault="00000000" w:rsidRPr="00000000" w14:paraId="000001D5">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or Subcontractor, as applicable, can, without physical access to the End-User Device, remove or make inaccessible all Government Data stored on the device and prevent any user or group of users from accessing the device;</w:t>
      </w:r>
    </w:p>
    <w:p w:rsidR="00000000" w:rsidDel="00000000" w:rsidP="00000000" w:rsidRDefault="00000000" w:rsidRPr="00000000" w14:paraId="000001D6">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End-User Devices are within the scope of any required Certification.</w:t>
      </w:r>
    </w:p>
    <w:p w:rsidR="00000000" w:rsidDel="00000000" w:rsidP="00000000" w:rsidRDefault="00000000" w:rsidRPr="00000000" w14:paraId="000001D7">
      <w:pPr>
        <w:keepNext w:val="0"/>
        <w:keepLines w:val="0"/>
        <w:pageBreakBefore w:val="0"/>
        <w:widowControl w:val="1"/>
        <w:numPr>
          <w:ilvl w:val="1"/>
          <w:numId w:val="5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comply, and ensure that all Subcontractors comply, with the recommendations in NCSC Device Guidance as if those recommendations were incorporated as specific obligations under this Contract.</w:t>
      </w:r>
    </w:p>
    <w:p w:rsidR="00000000" w:rsidDel="00000000" w:rsidP="00000000" w:rsidRDefault="00000000" w:rsidRPr="00000000" w14:paraId="000001D8">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bookmarkStart w:colFirst="0" w:colLast="0" w:name="_heading=h.vx1227" w:id="39"/>
      <w:bookmarkEnd w:id="39"/>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Vulnerability scanning</w:t>
      </w:r>
    </w:p>
    <w:p w:rsidR="00000000" w:rsidDel="00000000" w:rsidP="00000000" w:rsidRDefault="00000000" w:rsidRPr="00000000" w14:paraId="000001D9">
      <w:pPr>
        <w:keepNext w:val="0"/>
        <w:keepLines w:val="0"/>
        <w:pageBreakBefore w:val="0"/>
        <w:widowControl w:val="1"/>
        <w:numPr>
          <w:ilvl w:val="1"/>
          <w:numId w:val="5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w:t>
      </w:r>
    </w:p>
    <w:p w:rsidR="00000000" w:rsidDel="00000000" w:rsidP="00000000" w:rsidRDefault="00000000" w:rsidRPr="00000000" w14:paraId="000001DA">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scan the Supplier System at least once every month to identify any unpatched vulnerabilities; and</w:t>
      </w:r>
    </w:p>
    <w:p w:rsidR="00000000" w:rsidDel="00000000" w:rsidP="00000000" w:rsidRDefault="00000000" w:rsidRPr="00000000" w14:paraId="000001DB">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scan identifies any unpatched vulnerabilities, ensure they are patched in accordance with Paragraph 14.</w:t>
      </w:r>
    </w:p>
    <w:p w:rsidR="00000000" w:rsidDel="00000000" w:rsidP="00000000" w:rsidRDefault="00000000" w:rsidRPr="00000000" w14:paraId="000001DC">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bookmarkStart w:colFirst="0" w:colLast="0" w:name="_heading=h.3fwokq0" w:id="40"/>
      <w:bookmarkEnd w:id="40"/>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Access control</w:t>
      </w:r>
    </w:p>
    <w:p w:rsidR="00000000" w:rsidDel="00000000" w:rsidP="00000000" w:rsidRDefault="00000000" w:rsidRPr="00000000" w14:paraId="000001DD">
      <w:pPr>
        <w:keepNext w:val="0"/>
        <w:keepLines w:val="0"/>
        <w:pageBreakBefore w:val="0"/>
        <w:widowControl w:val="1"/>
        <w:numPr>
          <w:ilvl w:val="1"/>
          <w:numId w:val="5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and must ensure that all Subcontractors: </w:t>
      </w:r>
    </w:p>
    <w:p w:rsidR="00000000" w:rsidDel="00000000" w:rsidP="00000000" w:rsidRDefault="00000000" w:rsidRPr="00000000" w14:paraId="000001DE">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identify and authenticate all persons who access the Supplier System before they do so;</w:t>
      </w:r>
    </w:p>
    <w:p w:rsidR="00000000" w:rsidDel="00000000" w:rsidP="00000000" w:rsidRDefault="00000000" w:rsidRPr="00000000" w14:paraId="000001DF">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require multi-factor authentication for all user accounts that have access to Government Data or that are Privileged Users;</w:t>
      </w:r>
    </w:p>
    <w:p w:rsidR="00000000" w:rsidDel="00000000" w:rsidP="00000000" w:rsidRDefault="00000000" w:rsidRPr="00000000" w14:paraId="000001E0">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allow access only to those parts of the Supplier System and Sites that those persons require; </w:t>
      </w:r>
    </w:p>
    <w:p w:rsidR="00000000" w:rsidDel="00000000" w:rsidP="00000000" w:rsidRDefault="00000000" w:rsidRPr="00000000" w14:paraId="000001E1">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maintain records detailing each person’s access to the Supplier System.</w:t>
      </w:r>
    </w:p>
    <w:p w:rsidR="00000000" w:rsidDel="00000000" w:rsidP="00000000" w:rsidRDefault="00000000" w:rsidRPr="00000000" w14:paraId="000001E2">
      <w:pPr>
        <w:keepNext w:val="0"/>
        <w:keepLines w:val="0"/>
        <w:pageBreakBefore w:val="0"/>
        <w:widowControl w:val="1"/>
        <w:numPr>
          <w:ilvl w:val="1"/>
          <w:numId w:val="5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ensure, and must ensure that all Subcontractors ensure, that the user accounts for Privileged Users of the Supplier System:</w:t>
      </w:r>
    </w:p>
    <w:p w:rsidR="00000000" w:rsidDel="00000000" w:rsidP="00000000" w:rsidRDefault="00000000" w:rsidRPr="00000000" w14:paraId="000001E3">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are allocated to a single, individual user;</w:t>
      </w:r>
    </w:p>
    <w:p w:rsidR="00000000" w:rsidDel="00000000" w:rsidP="00000000" w:rsidRDefault="00000000" w:rsidRPr="00000000" w14:paraId="000001E4">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are accessible only from dedicated End-User Devices;</w:t>
      </w:r>
    </w:p>
    <w:p w:rsidR="00000000" w:rsidDel="00000000" w:rsidP="00000000" w:rsidRDefault="00000000" w:rsidRPr="00000000" w14:paraId="000001E5">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are configured so that those accounts can only be used for system administration tasks;</w:t>
      </w:r>
    </w:p>
    <w:p w:rsidR="00000000" w:rsidDel="00000000" w:rsidP="00000000" w:rsidRDefault="00000000" w:rsidRPr="00000000" w14:paraId="000001E6">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require passwords with high complexity that are changed regularly;</w:t>
      </w:r>
    </w:p>
    <w:p w:rsidR="00000000" w:rsidDel="00000000" w:rsidP="00000000" w:rsidRDefault="00000000" w:rsidRPr="00000000" w14:paraId="000001E7">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automatically log the user out of the Supplier System after a period of time that is proportionate to the risk environment during which the account is inactive; and</w:t>
      </w:r>
    </w:p>
    <w:p w:rsidR="00000000" w:rsidDel="00000000" w:rsidP="00000000" w:rsidRDefault="00000000" w:rsidRPr="00000000" w14:paraId="000001E8">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are:</w:t>
      </w:r>
    </w:p>
    <w:p w:rsidR="00000000" w:rsidDel="00000000" w:rsidP="00000000" w:rsidRDefault="00000000" w:rsidRPr="00000000" w14:paraId="000001E9">
      <w:pPr>
        <w:keepNext w:val="0"/>
        <w:keepLines w:val="0"/>
        <w:pageBreakBefore w:val="0"/>
        <w:widowControl w:val="1"/>
        <w:numPr>
          <w:ilvl w:val="3"/>
          <w:numId w:val="59"/>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restricted to a single role or small number of roles;</w:t>
      </w:r>
    </w:p>
    <w:p w:rsidR="00000000" w:rsidDel="00000000" w:rsidP="00000000" w:rsidRDefault="00000000" w:rsidRPr="00000000" w14:paraId="000001EA">
      <w:pPr>
        <w:keepNext w:val="0"/>
        <w:keepLines w:val="0"/>
        <w:pageBreakBefore w:val="0"/>
        <w:widowControl w:val="1"/>
        <w:numPr>
          <w:ilvl w:val="3"/>
          <w:numId w:val="59"/>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time limited; and</w:t>
      </w:r>
    </w:p>
    <w:p w:rsidR="00000000" w:rsidDel="00000000" w:rsidP="00000000" w:rsidRDefault="00000000" w:rsidRPr="00000000" w14:paraId="000001EB">
      <w:pPr>
        <w:keepNext w:val="0"/>
        <w:keepLines w:val="0"/>
        <w:pageBreakBefore w:val="0"/>
        <w:widowControl w:val="1"/>
        <w:numPr>
          <w:ilvl w:val="3"/>
          <w:numId w:val="59"/>
        </w:numPr>
        <w:pBdr>
          <w:top w:space="0" w:sz="0" w:val="nil"/>
          <w:left w:space="0" w:sz="0" w:val="nil"/>
          <w:bottom w:space="0" w:sz="0" w:val="nil"/>
          <w:right w:space="0" w:sz="0" w:val="nil"/>
          <w:between w:space="0" w:sz="0" w:val="nil"/>
        </w:pBdr>
        <w:shd w:fill="auto" w:val="clear"/>
        <w:spacing w:after="240" w:before="0" w:line="360" w:lineRule="auto"/>
        <w:ind w:left="2606" w:right="0" w:hanging="84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restrict the Privileged User’s access to the internet.</w:t>
      </w:r>
    </w:p>
    <w:p w:rsidR="00000000" w:rsidDel="00000000" w:rsidP="00000000" w:rsidRDefault="00000000" w:rsidRPr="00000000" w14:paraId="000001EC">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bookmarkStart w:colFirst="0" w:colLast="0" w:name="_heading=h.1v1yuxt" w:id="41"/>
      <w:bookmarkEnd w:id="41"/>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remote working</w:t>
      </w:r>
    </w:p>
    <w:p w:rsidR="00000000" w:rsidDel="00000000" w:rsidP="00000000" w:rsidRDefault="00000000" w:rsidRPr="00000000" w14:paraId="000001ED">
      <w:pPr>
        <w:keepNext w:val="0"/>
        <w:keepLines w:val="0"/>
        <w:pageBreakBefore w:val="0"/>
        <w:widowControl w:val="1"/>
        <w:numPr>
          <w:ilvl w:val="1"/>
          <w:numId w:val="5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ensure, and ensure that Sub-contractors ensure, that:</w:t>
      </w:r>
    </w:p>
    <w:p w:rsidR="00000000" w:rsidDel="00000000" w:rsidP="00000000" w:rsidRDefault="00000000" w:rsidRPr="00000000" w14:paraId="000001EE">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unless in writing by the Authority, Privileged Users do not undertake Remote Working;</w:t>
      </w:r>
    </w:p>
    <w:p w:rsidR="00000000" w:rsidDel="00000000" w:rsidP="00000000" w:rsidRDefault="00000000" w:rsidRPr="00000000" w14:paraId="000001EF">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Authority permits Remote Working by Privileged Users, the Supplier ensures, and ensures that Sub-contractors ensure, that such Remote Working takes place only in accordance with any conditions imposed by the Authority.</w:t>
      </w:r>
    </w:p>
    <w:p w:rsidR="00000000" w:rsidDel="00000000" w:rsidP="00000000" w:rsidRDefault="00000000" w:rsidRPr="00000000" w14:paraId="000001F0">
      <w:pPr>
        <w:keepNext w:val="0"/>
        <w:keepLines w:val="0"/>
        <w:pageBreakBefore w:val="0"/>
        <w:widowControl w:val="1"/>
        <w:numPr>
          <w:ilvl w:val="1"/>
          <w:numId w:val="5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Supplier or a Sub-contractor wishes to permit Supplier Staff to undertake Remote Working, it must:</w:t>
      </w:r>
    </w:p>
    <w:p w:rsidR="00000000" w:rsidDel="00000000" w:rsidP="00000000" w:rsidRDefault="00000000" w:rsidRPr="00000000" w14:paraId="000001F1">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prepare and have approved by the Buyer in the Remote Working Policy in accordance with this Paragraph;</w:t>
      </w:r>
    </w:p>
    <w:p w:rsidR="00000000" w:rsidDel="00000000" w:rsidP="00000000" w:rsidRDefault="00000000" w:rsidRPr="00000000" w14:paraId="000001F2">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undertake and, where applicable, ensure that any relevant Sub-contractors undertake, all steps required by the Remote Working Policy;</w:t>
      </w:r>
    </w:p>
    <w:p w:rsidR="00000000" w:rsidDel="00000000" w:rsidP="00000000" w:rsidRDefault="00000000" w:rsidRPr="00000000" w14:paraId="000001F3">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that Supplier Staff undertake Remote Working only in accordance with the Remote Working Policy;</w:t>
      </w:r>
    </w:p>
    <w:p w:rsidR="00000000" w:rsidDel="00000000" w:rsidP="00000000" w:rsidRDefault="00000000" w:rsidRPr="00000000" w14:paraId="000001F4">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may not permit any Supplier Staff or the Supplier or any Sub-contractor to undertake Remote Working until the Remote Working Policy is approved by the Buyer.</w:t>
      </w:r>
    </w:p>
    <w:p w:rsidR="00000000" w:rsidDel="00000000" w:rsidP="00000000" w:rsidRDefault="00000000" w:rsidRPr="00000000" w14:paraId="000001F5">
      <w:pPr>
        <w:keepNext w:val="0"/>
        <w:keepLines w:val="0"/>
        <w:pageBreakBefore w:val="0"/>
        <w:widowControl w:val="1"/>
        <w:numPr>
          <w:ilvl w:val="1"/>
          <w:numId w:val="5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Remote Working Policy must include or make provision for the following matters:</w:t>
      </w:r>
    </w:p>
    <w:p w:rsidR="00000000" w:rsidDel="00000000" w:rsidP="00000000" w:rsidRDefault="00000000" w:rsidRPr="00000000" w14:paraId="000001F6">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restricting or prohibiting Supplier Staff from printing documents in any Remote Location;</w:t>
      </w:r>
    </w:p>
    <w:p w:rsidR="00000000" w:rsidDel="00000000" w:rsidP="00000000" w:rsidRDefault="00000000" w:rsidRPr="00000000" w14:paraId="000001F7">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restricting or prohibiting Supplier Staff from downloading any Government Data to any End-User Device other than an End User Device that:</w:t>
      </w:r>
    </w:p>
    <w:p w:rsidR="00000000" w:rsidDel="00000000" w:rsidP="00000000" w:rsidRDefault="00000000" w:rsidRPr="00000000" w14:paraId="000001F8">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240" w:before="0" w:line="360" w:lineRule="auto"/>
        <w:ind w:left="144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provided by the Supplier or Sub-contractor (as appropriate); and</w:t>
      </w:r>
    </w:p>
    <w:p w:rsidR="00000000" w:rsidDel="00000000" w:rsidP="00000000" w:rsidRDefault="00000000" w:rsidRPr="00000000" w14:paraId="000001F9">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240" w:before="0" w:line="360" w:lineRule="auto"/>
        <w:ind w:left="144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complies with the requirements set out in Paragraph 3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End-User Devices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FA">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ensuring that Supplier Staff comply with the Expected Behaviours (so far as they are applicable);</w:t>
      </w:r>
    </w:p>
    <w:p w:rsidR="00000000" w:rsidDel="00000000" w:rsidP="00000000" w:rsidRDefault="00000000" w:rsidRPr="00000000" w14:paraId="000001FB">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giving effect to the Security Controls (so far as they are applicable); and</w:t>
      </w:r>
    </w:p>
    <w:p w:rsidR="00000000" w:rsidDel="00000000" w:rsidP="00000000" w:rsidRDefault="00000000" w:rsidRPr="00000000" w14:paraId="000001FC">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each different category of Supplier Staff subject to the proposed Remote Working Policy:</w:t>
      </w:r>
    </w:p>
    <w:p w:rsidR="00000000" w:rsidDel="00000000" w:rsidP="00000000" w:rsidRDefault="00000000" w:rsidRPr="00000000" w14:paraId="000001FD">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240" w:before="0" w:line="360" w:lineRule="auto"/>
        <w:ind w:left="144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types and volumes of Government Data that the Supplier Staff can Handle in a Remote Location and the Handling that those Supplier Staff will undertake;</w:t>
      </w:r>
    </w:p>
    <w:p w:rsidR="00000000" w:rsidDel="00000000" w:rsidP="00000000" w:rsidRDefault="00000000" w:rsidRPr="00000000" w14:paraId="000001FE">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240" w:before="0" w:line="360" w:lineRule="auto"/>
        <w:ind w:left="144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identified security risks arising from the proposed Handling in a Remote Location;</w:t>
      </w:r>
    </w:p>
    <w:p w:rsidR="00000000" w:rsidDel="00000000" w:rsidP="00000000" w:rsidRDefault="00000000" w:rsidRPr="00000000" w14:paraId="000001FF">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240" w:before="0" w:line="360" w:lineRule="auto"/>
        <w:ind w:left="144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mitigations, controls and security measures the Supplier or Sub-contractor (as applicable) will implement to mitigate the identified risks; and</w:t>
      </w:r>
    </w:p>
    <w:p w:rsidR="00000000" w:rsidDel="00000000" w:rsidP="00000000" w:rsidRDefault="00000000" w:rsidRPr="00000000" w14:paraId="00000200">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240" w:before="0" w:line="360" w:lineRule="auto"/>
        <w:ind w:left="144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business rules with which the Supplier Staff must comply.</w:t>
      </w:r>
    </w:p>
    <w:p w:rsidR="00000000" w:rsidDel="00000000" w:rsidP="00000000" w:rsidRDefault="00000000" w:rsidRPr="00000000" w14:paraId="00000201">
      <w:pPr>
        <w:keepNext w:val="0"/>
        <w:keepLines w:val="0"/>
        <w:pageBreakBefore w:val="0"/>
        <w:widowControl w:val="1"/>
        <w:numPr>
          <w:ilvl w:val="1"/>
          <w:numId w:val="5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may submit a proposed Remote Working Policy for consideration at any time.</w:t>
      </w:r>
    </w:p>
    <w:p w:rsidR="00000000" w:rsidDel="00000000" w:rsidP="00000000" w:rsidRDefault="00000000" w:rsidRPr="00000000" w14:paraId="00000202">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backup and recovery of government data</w:t>
      </w:r>
    </w:p>
    <w:p w:rsidR="00000000" w:rsidDel="00000000" w:rsidP="00000000" w:rsidRDefault="00000000" w:rsidRPr="00000000" w14:paraId="00000203">
      <w:pPr>
        <w:keepNext w:val="0"/>
        <w:keepLines w:val="0"/>
        <w:pageBreakBefore w:val="0"/>
        <w:widowControl w:val="1"/>
        <w:numPr>
          <w:ilvl w:val="1"/>
          <w:numId w:val="5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ensure that the Supplier System:</w:t>
      </w:r>
    </w:p>
    <w:p w:rsidR="00000000" w:rsidDel="00000000" w:rsidP="00000000" w:rsidRDefault="00000000" w:rsidRPr="00000000" w14:paraId="00000204">
      <w:pPr>
        <w:keepNext w:val="0"/>
        <w:keepLines w:val="1"/>
        <w:pageBreakBefore w:val="0"/>
        <w:widowControl w:val="1"/>
        <w:numPr>
          <w:ilvl w:val="0"/>
          <w:numId w:val="40"/>
        </w:numPr>
        <w:pBdr>
          <w:top w:space="0" w:sz="0" w:val="nil"/>
          <w:left w:space="0" w:sz="0" w:val="nil"/>
          <w:bottom w:space="0" w:sz="0" w:val="nil"/>
          <w:right w:space="0" w:sz="0" w:val="nil"/>
          <w:between w:space="0" w:sz="0" w:val="nil"/>
        </w:pBdr>
        <w:shd w:fill="auto" w:val="clear"/>
        <w:spacing w:after="120" w:before="120" w:line="312"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backs up and allows for the recovery of Government Data to achieve the recovery point and recovery time objectives specified by the Buyer, or in accordance with Good Industry Practice where the Buyer has not specified; and</w:t>
      </w:r>
    </w:p>
    <w:p w:rsidR="00000000" w:rsidDel="00000000" w:rsidP="00000000" w:rsidRDefault="00000000" w:rsidRPr="00000000" w14:paraId="00000205">
      <w:pPr>
        <w:keepNext w:val="0"/>
        <w:keepLines w:val="1"/>
        <w:pageBreakBefore w:val="0"/>
        <w:widowControl w:val="1"/>
        <w:numPr>
          <w:ilvl w:val="0"/>
          <w:numId w:val="40"/>
        </w:numPr>
        <w:pBdr>
          <w:top w:space="0" w:sz="0" w:val="nil"/>
          <w:left w:space="0" w:sz="0" w:val="nil"/>
          <w:bottom w:space="0" w:sz="0" w:val="nil"/>
          <w:right w:space="0" w:sz="0" w:val="nil"/>
          <w:between w:space="0" w:sz="0" w:val="nil"/>
        </w:pBdr>
        <w:shd w:fill="auto" w:val="clear"/>
        <w:spacing w:after="120" w:before="120" w:line="312"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retains backups of the Government Data for the period specified by the Buyer, or in accordance with Good Industry Practice where the Buyer has not specified.</w:t>
      </w:r>
    </w:p>
    <w:p w:rsidR="00000000" w:rsidDel="00000000" w:rsidP="00000000" w:rsidRDefault="00000000" w:rsidRPr="00000000" w14:paraId="00000206">
      <w:pPr>
        <w:keepNext w:val="0"/>
        <w:keepLines w:val="0"/>
        <w:pageBreakBefore w:val="0"/>
        <w:widowControl w:val="1"/>
        <w:numPr>
          <w:ilvl w:val="1"/>
          <w:numId w:val="5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ensure the Supplier System:</w:t>
      </w:r>
    </w:p>
    <w:p w:rsidR="00000000" w:rsidDel="00000000" w:rsidP="00000000" w:rsidRDefault="00000000" w:rsidRPr="00000000" w14:paraId="00000207">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uses backup location for Government Data that are physically and logically separate from the rest of the Supplier System;</w:t>
      </w:r>
    </w:p>
    <w:p w:rsidR="00000000" w:rsidDel="00000000" w:rsidP="00000000" w:rsidRDefault="00000000" w:rsidRPr="00000000" w14:paraId="00000208">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backup system monitors backups of Government Data to:</w:t>
      </w:r>
    </w:p>
    <w:p w:rsidR="00000000" w:rsidDel="00000000" w:rsidP="00000000" w:rsidRDefault="00000000" w:rsidRPr="00000000" w14:paraId="00000209">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240" w:before="0" w:line="360" w:lineRule="auto"/>
        <w:ind w:left="144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identify any backup failure; and</w:t>
      </w:r>
    </w:p>
    <w:p w:rsidR="00000000" w:rsidDel="00000000" w:rsidP="00000000" w:rsidRDefault="00000000" w:rsidRPr="00000000" w14:paraId="0000020A">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240" w:before="0" w:line="360" w:lineRule="auto"/>
        <w:ind w:left="144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confirm the integrity of the Government Data backed up;</w:t>
      </w:r>
    </w:p>
    <w:p w:rsidR="00000000" w:rsidDel="00000000" w:rsidP="00000000" w:rsidRDefault="00000000" w:rsidRPr="00000000" w14:paraId="0000020B">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backup failure is remedied properly;</w:t>
      </w:r>
    </w:p>
    <w:p w:rsidR="00000000" w:rsidDel="00000000" w:rsidP="00000000" w:rsidRDefault="00000000" w:rsidRPr="00000000" w14:paraId="0000020C">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backup system monitors backups of Government Data to:</w:t>
      </w:r>
    </w:p>
    <w:p w:rsidR="00000000" w:rsidDel="00000000" w:rsidP="00000000" w:rsidRDefault="00000000" w:rsidRPr="00000000" w14:paraId="0000020D">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240" w:before="0" w:line="360" w:lineRule="auto"/>
        <w:ind w:left="144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identify any recovery failure; and</w:t>
      </w:r>
    </w:p>
    <w:p w:rsidR="00000000" w:rsidDel="00000000" w:rsidP="00000000" w:rsidRDefault="00000000" w:rsidRPr="00000000" w14:paraId="0000020E">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240" w:before="0" w:line="360" w:lineRule="auto"/>
        <w:ind w:left="144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confirm the integrity of Government Data recovered; and</w:t>
      </w:r>
    </w:p>
    <w:p w:rsidR="00000000" w:rsidDel="00000000" w:rsidP="00000000" w:rsidRDefault="00000000" w:rsidRPr="00000000" w14:paraId="0000020F">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recovery failure is promptly remedied.</w:t>
      </w:r>
    </w:p>
    <w:p w:rsidR="00000000" w:rsidDel="00000000" w:rsidP="00000000" w:rsidRDefault="00000000" w:rsidRPr="00000000" w14:paraId="00000210">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Return and deletion of Government Data</w:t>
      </w:r>
    </w:p>
    <w:p w:rsidR="00000000" w:rsidDel="00000000" w:rsidP="00000000" w:rsidRDefault="00000000" w:rsidRPr="00000000" w14:paraId="00000211">
      <w:pPr>
        <w:keepNext w:val="0"/>
        <w:keepLines w:val="0"/>
        <w:pageBreakBefore w:val="0"/>
        <w:widowControl w:val="1"/>
        <w:numPr>
          <w:ilvl w:val="1"/>
          <w:numId w:val="59"/>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to Paragraph 24.2, when requested to do so by the Buyer, the Supplier must, and must ensure that all Subcontractors:</w:t>
      </w:r>
    </w:p>
    <w:p w:rsidR="00000000" w:rsidDel="00000000" w:rsidP="00000000" w:rsidRDefault="00000000" w:rsidRPr="00000000" w14:paraId="00000212">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securely erase any or all Government Data held by the Supplier or Subcontractor using a deletion method that ensures that even a determined expert using specialist techniques can recover only a small fraction of the data deleted; or</w:t>
      </w:r>
    </w:p>
    <w:p w:rsidR="00000000" w:rsidDel="00000000" w:rsidP="00000000" w:rsidRDefault="00000000" w:rsidRPr="00000000" w14:paraId="00000213">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the Buyer with copies of any or all Government Data held by the Supplier or Subcontractor using the method specified by the Buyer.</w:t>
      </w:r>
    </w:p>
    <w:p w:rsidR="00000000" w:rsidDel="00000000" w:rsidP="00000000" w:rsidRDefault="00000000" w:rsidRPr="00000000" w14:paraId="00000214">
      <w:pPr>
        <w:keepNext w:val="0"/>
        <w:keepLines w:val="0"/>
        <w:pageBreakBefore w:val="0"/>
        <w:widowControl w:val="1"/>
        <w:numPr>
          <w:ilvl w:val="1"/>
          <w:numId w:val="45"/>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bookmarkStart w:colFirst="0" w:colLast="0" w:name="_heading=h.4f1mdlm" w:id="42"/>
      <w:bookmarkEnd w:id="4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Paragraph 24.1 does not apply to Government Data:</w:t>
      </w:r>
    </w:p>
    <w:p w:rsidR="00000000" w:rsidDel="00000000" w:rsidP="00000000" w:rsidRDefault="00000000" w:rsidRPr="00000000" w14:paraId="00000215">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that is Personal Data in respect of which the Supplier is a Controller;</w:t>
      </w:r>
    </w:p>
    <w:p w:rsidR="00000000" w:rsidDel="00000000" w:rsidP="00000000" w:rsidRDefault="00000000" w:rsidRPr="00000000" w14:paraId="00000216">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which the Supplier has rights to Handle independently from this Contract; or</w:t>
      </w:r>
    </w:p>
    <w:p w:rsidR="00000000" w:rsidDel="00000000" w:rsidP="00000000" w:rsidRDefault="00000000" w:rsidRPr="00000000" w14:paraId="00000217">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respect of which, the Supplier is under an obligation imposed by Law to retain.</w:t>
      </w:r>
    </w:p>
    <w:p w:rsidR="00000000" w:rsidDel="00000000" w:rsidP="00000000" w:rsidRDefault="00000000" w:rsidRPr="00000000" w14:paraId="00000218">
      <w:pPr>
        <w:keepNext w:val="0"/>
        <w:keepLines w:val="0"/>
        <w:pageBreakBefore w:val="0"/>
        <w:widowControl w:val="1"/>
        <w:numPr>
          <w:ilvl w:val="1"/>
          <w:numId w:val="45"/>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and must ensure that all Sub-contractors, provide the Buyer with copies of any or all Buyer Data held by the Supplier or Sub-contractor:</w:t>
      </w:r>
    </w:p>
    <w:p w:rsidR="00000000" w:rsidDel="00000000" w:rsidP="00000000" w:rsidRDefault="00000000" w:rsidRPr="00000000" w14:paraId="00000219">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when requested to do so by the Buyer; and</w:t>
      </w:r>
    </w:p>
    <w:p w:rsidR="00000000" w:rsidDel="00000000" w:rsidP="00000000" w:rsidRDefault="00000000" w:rsidRPr="00000000" w14:paraId="0000021A">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using the method specified by the Buyer.</w:t>
      </w:r>
    </w:p>
    <w:p w:rsidR="00000000" w:rsidDel="00000000" w:rsidP="00000000" w:rsidRDefault="00000000" w:rsidRPr="00000000" w14:paraId="0000021B">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Physical security</w:t>
      </w:r>
    </w:p>
    <w:p w:rsidR="00000000" w:rsidDel="00000000" w:rsidP="00000000" w:rsidRDefault="00000000" w:rsidRPr="00000000" w14:paraId="0000021C">
      <w:pPr>
        <w:keepNext w:val="0"/>
        <w:keepLines w:val="0"/>
        <w:pageBreakBefore w:val="0"/>
        <w:widowControl w:val="1"/>
        <w:numPr>
          <w:ilvl w:val="1"/>
          <w:numId w:val="45"/>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and must ensure that Subcontractors, store the Government Data on servers housed in physically secure locations.</w:t>
      </w:r>
    </w:p>
    <w:p w:rsidR="00000000" w:rsidDel="00000000" w:rsidP="00000000" w:rsidRDefault="00000000" w:rsidRPr="00000000" w14:paraId="0000021D">
      <w:pPr>
        <w:keepNext w:val="1"/>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rFonts w:ascii="Arial" w:cs="Arial" w:eastAsia="Arial" w:hAnsi="Arial"/>
          <w:b w:val="1"/>
          <w:i w:val="0"/>
          <w:smallCaps w:val="1"/>
          <w:strike w:val="0"/>
          <w:color w:val="000000"/>
          <w:sz w:val="22"/>
          <w:szCs w:val="22"/>
          <w:u w:val="none"/>
          <w:shd w:fill="auto" w:val="clear"/>
          <w:vertAlign w:val="baseline"/>
        </w:rPr>
      </w:pPr>
      <w:bookmarkStart w:colFirst="0" w:colLast="0" w:name="_heading=h.2u6wntf" w:id="43"/>
      <w:bookmarkEnd w:id="43"/>
      <w:r w:rsidDel="00000000" w:rsidR="00000000" w:rsidRPr="00000000">
        <w:rPr>
          <w:rFonts w:ascii="Arial" w:cs="Arial" w:eastAsia="Arial" w:hAnsi="Arial"/>
          <w:b w:val="1"/>
          <w:i w:val="0"/>
          <w:smallCaps w:val="1"/>
          <w:strike w:val="0"/>
          <w:color w:val="000000"/>
          <w:sz w:val="22"/>
          <w:szCs w:val="22"/>
          <w:u w:val="none"/>
          <w:shd w:fill="auto" w:val="clear"/>
          <w:vertAlign w:val="baseline"/>
          <w:rtl w:val="0"/>
        </w:rPr>
        <w:t xml:space="preserve">Breach of security</w:t>
      </w:r>
    </w:p>
    <w:p w:rsidR="00000000" w:rsidDel="00000000" w:rsidP="00000000" w:rsidRDefault="00000000" w:rsidRPr="00000000" w14:paraId="0000021E">
      <w:pPr>
        <w:keepNext w:val="0"/>
        <w:keepLines w:val="0"/>
        <w:pageBreakBefore w:val="0"/>
        <w:widowControl w:val="1"/>
        <w:numPr>
          <w:ilvl w:val="1"/>
          <w:numId w:val="45"/>
        </w:numPr>
        <w:pBdr>
          <w:top w:space="0" w:sz="0" w:val="nil"/>
          <w:left w:space="0" w:sz="0" w:val="nil"/>
          <w:bottom w:space="0" w:sz="0" w:val="nil"/>
          <w:right w:space="0" w:sz="0" w:val="nil"/>
          <w:between w:space="0" w:sz="0" w:val="nil"/>
        </w:pBdr>
        <w:shd w:fill="auto" w:val="clear"/>
        <w:spacing w:after="240" w:before="0" w:line="360" w:lineRule="auto"/>
        <w:ind w:left="720" w:right="0" w:hanging="72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Supplier becomes aware of a Breach of Security that impacts or has the potential to impact the Government Data, it shall:</w:t>
      </w:r>
    </w:p>
    <w:p w:rsidR="00000000" w:rsidDel="00000000" w:rsidP="00000000" w:rsidRDefault="00000000" w:rsidRPr="00000000" w14:paraId="0000021F">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notify the Buyer as soon as reasonably practicable after becoming aware of the breach, and in any event within [24] hours;</w:t>
      </w:r>
    </w:p>
    <w:p w:rsidR="00000000" w:rsidDel="00000000" w:rsidP="00000000" w:rsidRDefault="00000000" w:rsidRPr="00000000" w14:paraId="00000220">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such assistance to the Buyer as the Buyer requires until the Breach of Security and any impacts or potential impacts on the Buyer are resolved to the Buyer’s satisfaction;</w:t>
      </w:r>
    </w:p>
    <w:p w:rsidR="00000000" w:rsidDel="00000000" w:rsidP="00000000" w:rsidRDefault="00000000" w:rsidRPr="00000000" w14:paraId="00000221">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240" w:before="0" w:line="360" w:lineRule="auto"/>
        <w:ind w:left="720" w:right="0" w:hanging="36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Law requires the Buyer to report a Breach of Security to the appropriate regulator provide such information and other input as the Buyer requires within the timescales specified by the Buyer.</w:t>
      </w:r>
    </w:p>
    <w:p w:rsidR="00000000" w:rsidDel="00000000" w:rsidP="00000000" w:rsidRDefault="00000000" w:rsidRPr="00000000" w14:paraId="00000222">
      <w:pPr>
        <w:jc w:val="both"/>
        <w:rPr>
          <w:b w:val="1"/>
          <w:color w:val="000000"/>
          <w:sz w:val="28"/>
          <w:szCs w:val="28"/>
          <w:highlight w:val="yellow"/>
        </w:rPr>
      </w:pPr>
      <w:r w:rsidDel="00000000" w:rsidR="00000000" w:rsidRPr="00000000">
        <w:rPr>
          <w:rtl w:val="0"/>
        </w:rPr>
      </w:r>
    </w:p>
    <w:p w:rsidR="00000000" w:rsidDel="00000000" w:rsidP="00000000" w:rsidRDefault="00000000" w:rsidRPr="00000000" w14:paraId="00000223">
      <w:pPr>
        <w:keepNext w:val="0"/>
        <w:keepLines w:val="1"/>
        <w:pageBreakBefore w:val="0"/>
        <w:widowControl w:val="1"/>
        <w:pBdr>
          <w:top w:space="0" w:sz="0" w:val="nil"/>
          <w:left w:space="0" w:sz="0" w:val="nil"/>
          <w:bottom w:space="0" w:sz="0" w:val="nil"/>
          <w:right w:space="0" w:sz="0" w:val="nil"/>
          <w:between w:space="0" w:sz="0" w:val="nil"/>
        </w:pBdr>
        <w:shd w:fill="auto" w:val="clear"/>
        <w:spacing w:after="120" w:before="120" w:line="312" w:lineRule="auto"/>
        <w:ind w:left="851" w:right="0" w:hanging="851"/>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sectPr>
      <w:headerReference r:id="rId13" w:type="default"/>
      <w:footerReference r:id="rId14" w:type="default"/>
      <w:footerReference r:id="rId15" w:type="first"/>
      <w:footerReference r:id="rId16" w:type="even"/>
      <w:pgSz w:h="16834" w:w="11909" w:orient="portrait"/>
      <w:pgMar w:bottom="720" w:top="720" w:left="720" w:right="720" w:header="425" w:footer="425"/>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Times New Roman"/>
  <w:font w:name="Arial Unicode MS"/>
  <w:font w:name="MS Gothic"/>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26">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27">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ind w:right="360"/>
      <w:rPr>
        <w:color w:val="000000"/>
      </w:rPr>
    </w:pPr>
    <w:r w:rsidDel="00000000" w:rsidR="00000000" w:rsidRPr="00000000">
      <w:rPr>
        <w:rtl w:val="0"/>
      </w:rPr>
    </w:r>
  </w:p>
  <w:p w:rsidR="00000000" w:rsidDel="00000000" w:rsidP="00000000" w:rsidRDefault="00000000" w:rsidRPr="00000000" w14:paraId="00000228">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29">
    <w:pPr>
      <w:pBdr>
        <w:top w:color="000000" w:space="1" w:sz="6" w:val="single"/>
        <w:left w:space="0" w:sz="0" w:val="nil"/>
        <w:bottom w:space="0" w:sz="0" w:val="nil"/>
        <w:right w:space="0" w:sz="0" w:val="nil"/>
        <w:between w:space="0" w:sz="0" w:val="nil"/>
      </w:pBdr>
      <w:tabs>
        <w:tab w:val="center" w:leader="none" w:pos="4153"/>
        <w:tab w:val="right" w:leader="none" w:pos="8306"/>
        <w:tab w:val="right" w:leader="none" w:pos="9090"/>
      </w:tabs>
      <w:spacing w:after="0" w:line="240" w:lineRule="auto"/>
      <w:rPr>
        <w:color w:val="000000"/>
        <w:sz w:val="14"/>
        <w:szCs w:val="14"/>
      </w:rPr>
    </w:pPr>
    <w:r w:rsidDel="00000000" w:rsidR="00000000" w:rsidRPr="00000000">
      <w:rPr>
        <w:color w:val="bfbfbf"/>
        <w:sz w:val="20"/>
        <w:szCs w:val="20"/>
        <w:rtl w:val="0"/>
      </w:rPr>
      <w:t xml:space="preserve">The Short Form Contract – version 1.4</w:t>
    </w:r>
    <w:r w:rsidDel="00000000" w:rsidR="00000000" w:rsidRPr="00000000">
      <w:rPr>
        <w:rtl w:val="0"/>
      </w:rPr>
      <w:t xml:space="preserve">     </w:t>
    </w:r>
    <w:r w:rsidDel="00000000" w:rsidR="00000000" w:rsidRPr="00000000">
      <w:rPr>
        <w:color w:val="bfbfbf"/>
        <w:sz w:val="20"/>
        <w:szCs w:val="20"/>
      </w:rPr>
      <w:fldChar w:fldCharType="begin"/>
      <w:instrText xml:space="preserve">PAGE</w:instrText>
      <w:fldChar w:fldCharType="separate"/>
      <w:fldChar w:fldCharType="end"/>
    </w:r>
    <w:r w:rsidDel="00000000" w:rsidR="00000000" w:rsidRPr="00000000">
      <w:rPr>
        <w:color w:val="bfbfbf"/>
        <w:sz w:val="20"/>
        <w:szCs w:val="20"/>
        <w:rtl w:val="0"/>
      </w:rPr>
      <w:t xml:space="preserve"> of </w:t>
    </w:r>
    <w:r w:rsidDel="00000000" w:rsidR="00000000" w:rsidRPr="00000000">
      <w:rPr>
        <w:color w:val="bfbfbf"/>
        <w:sz w:val="20"/>
        <w:szCs w:val="20"/>
      </w:rPr>
      <w:fldChar w:fldCharType="begin"/>
      <w:instrText xml:space="preserve">NUMPAGES</w:instrText>
      <w:fldChar w:fldCharType="separate"/>
      <w:fldChar w:fldCharType="end"/>
    </w:r>
    <w:r w:rsidDel="00000000" w:rsidR="00000000" w:rsidRPr="00000000">
      <w:fldChar w:fldCharType="begin"/>
      <w:instrText xml:space="preserve"> DOCPROPERTY "DWFFooter"</w:instrText>
      <w:fldChar w:fldCharType="separate"/>
    </w:r>
    <w:r w:rsidDel="00000000" w:rsidR="00000000" w:rsidRPr="00000000">
      <w:rPr>
        <w:color w:val="000000"/>
        <w:sz w:val="14"/>
        <w:szCs w:val="14"/>
        <w:rtl w:val="0"/>
      </w:rPr>
      <w:t xml:space="preserve">91233759-1</w:t>
    </w:r>
    <w:r w:rsidDel="00000000" w:rsidR="00000000" w:rsidRPr="00000000">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2A">
    <w:pPr>
      <w:pBdr>
        <w:top w:color="000000" w:space="1" w:sz="6" w:val="single"/>
        <w:left w:space="0" w:sz="0" w:val="nil"/>
        <w:bottom w:space="0" w:sz="0" w:val="nil"/>
        <w:right w:space="0" w:sz="0" w:val="nil"/>
        <w:between w:space="0" w:sz="0" w:val="nil"/>
      </w:pBdr>
      <w:tabs>
        <w:tab w:val="center" w:leader="none" w:pos="4153"/>
        <w:tab w:val="right" w:leader="none" w:pos="830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24">
    <w:pPr>
      <w:widowControl w:val="0"/>
      <w:pBdr>
        <w:top w:space="0" w:sz="0" w:val="nil"/>
        <w:left w:space="0" w:sz="0" w:val="nil"/>
        <w:bottom w:space="0" w:sz="0" w:val="nil"/>
        <w:right w:space="0" w:sz="0" w:val="nil"/>
        <w:between w:space="0" w:sz="0" w:val="nil"/>
      </w:pBdr>
      <w:spacing w:line="276" w:lineRule="auto"/>
      <w:rPr>
        <w:color w:val="bfbfbf"/>
      </w:rPr>
    </w:pPr>
    <w:r w:rsidDel="00000000" w:rsidR="00000000" w:rsidRPr="00000000">
      <w:rPr>
        <w:color w:val="bfbfbf"/>
        <w:rtl w:val="0"/>
      </w:rPr>
      <w:t xml:space="preserve">The Short Form Contract</w:t>
    </w:r>
  </w:p>
  <w:p w:rsidR="00000000" w:rsidDel="00000000" w:rsidP="00000000" w:rsidRDefault="00000000" w:rsidRPr="00000000" w14:paraId="0000022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color w:val="bfbfbf"/>
        <w:rtl w:val="0"/>
      </w:rPr>
      <w:t xml:space="preserve">Crown Copyright 2023[Subject to Contract]</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2">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3">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4">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5">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6">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7">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8">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9">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757" w:hanging="1037"/>
      </w:pPr>
      <w:rPr>
        <w:smallCaps w:val="0"/>
      </w:rPr>
    </w:lvl>
    <w:lvl w:ilvl="3">
      <w:start w:val="1"/>
      <w:numFmt w:val="lowerRoman"/>
      <w:lvlText w:val="%4."/>
      <w:lvlJc w:val="right"/>
      <w:pPr>
        <w:ind w:left="2550" w:hanging="849"/>
      </w:pPr>
      <w:rPr>
        <w:b w:val="0"/>
        <w:i w:val="0"/>
        <w:smallCaps w:val="0"/>
        <w:sz w:val="22"/>
        <w:szCs w:val="22"/>
      </w:rPr>
    </w:lvl>
    <w:lvl w:ilvl="4">
      <w:start w:val="1"/>
      <w:numFmt w:val="upperLetter"/>
      <w:lvlText w:val="%5."/>
      <w:lvlJc w:val="left"/>
      <w:pPr>
        <w:ind w:left="3355" w:hanging="749"/>
      </w:pPr>
      <w:rPr>
        <w:smallCaps w:val="0"/>
      </w:rPr>
    </w:lvl>
    <w:lvl w:ilvl="5">
      <w:start w:val="1"/>
      <w:numFmt w:val="decimal"/>
      <w:lvlText w:val=""/>
      <w:lvlJc w:val="left"/>
      <w:pPr>
        <w:ind w:left="3600" w:firstLine="0"/>
      </w:pPr>
      <w:rPr>
        <w:smallCaps w:val="0"/>
      </w:rPr>
    </w:lvl>
    <w:lvl w:ilvl="6">
      <w:start w:val="1"/>
      <w:numFmt w:val="decimal"/>
      <w:lvlText w:val=""/>
      <w:lvlJc w:val="left"/>
      <w:pPr>
        <w:ind w:left="3600" w:firstLine="0"/>
      </w:pPr>
      <w:rPr>
        <w:smallCaps w:val="0"/>
      </w:rPr>
    </w:lvl>
    <w:lvl w:ilvl="7">
      <w:start w:val="1"/>
      <w:numFmt w:val="decimal"/>
      <w:lvlText w:val=""/>
      <w:lvlJc w:val="left"/>
      <w:pPr>
        <w:ind w:left="3600" w:firstLine="0"/>
      </w:pPr>
      <w:rPr>
        <w:smallCaps w:val="0"/>
      </w:rPr>
    </w:lvl>
    <w:lvl w:ilvl="8">
      <w:start w:val="1"/>
      <w:numFmt w:val="decimal"/>
      <w:lvlText w:val=""/>
      <w:lvlJc w:val="left"/>
      <w:pPr>
        <w:ind w:left="3600" w:firstLine="0"/>
      </w:pPr>
      <w:rPr>
        <w:smallCaps w:val="0"/>
      </w:rPr>
    </w:lvl>
  </w:abstractNum>
  <w:abstractNum w:abstractNumId="10">
    <w:lvl w:ilvl="0">
      <w:start w:val="1"/>
      <w:numFmt w:val="decimal"/>
      <w:lvlText w:val="%1"/>
      <w:lvlJc w:val="left"/>
      <w:pPr>
        <w:ind w:left="720" w:hanging="720"/>
      </w:pPr>
      <w:rPr>
        <w:rFonts w:ascii="Arial" w:cs="Arial" w:eastAsia="Arial" w:hAnsi="Arial"/>
        <w:b w:val="1"/>
        <w:i w:val="0"/>
        <w:smallCaps w:val="1"/>
        <w:strike w:val="0"/>
        <w:sz w:val="22"/>
        <w:szCs w:val="22"/>
        <w:vertAlign w:val="baseline"/>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2880" w:firstLine="475"/>
      </w:pPr>
      <w:rPr/>
    </w:lvl>
    <w:lvl w:ilvl="6">
      <w:start w:val="1"/>
      <w:numFmt w:val="decimal"/>
      <w:lvlText w:val="(%7)"/>
      <w:lvlJc w:val="left"/>
      <w:pPr>
        <w:ind w:left="396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11">
    <w:lvl w:ilvl="0">
      <w:start w:val="1"/>
      <w:numFmt w:val="decimal"/>
      <w:lvlText w:val="%1"/>
      <w:lvlJc w:val="left"/>
      <w:pPr>
        <w:ind w:left="720" w:hanging="720"/>
      </w:pPr>
      <w:rPr>
        <w:rFonts w:ascii="Arial" w:cs="Arial" w:eastAsia="Arial" w:hAnsi="Arial"/>
        <w:b w:val="1"/>
        <w:i w:val="0"/>
        <w:smallCaps w:val="1"/>
        <w:strike w:val="0"/>
        <w:sz w:val="22"/>
        <w:szCs w:val="22"/>
        <w:vertAlign w:val="baseline"/>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2880" w:firstLine="475"/>
      </w:pPr>
      <w:rPr/>
    </w:lvl>
    <w:lvl w:ilvl="6">
      <w:start w:val="1"/>
      <w:numFmt w:val="decimal"/>
      <w:lvlText w:val="(%7)"/>
      <w:lvlJc w:val="left"/>
      <w:pPr>
        <w:ind w:left="396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12">
    <w:lvl w:ilvl="0">
      <w:start w:val="1"/>
      <w:numFmt w:val="decimal"/>
      <w:lvlText w:val="%1"/>
      <w:lvlJc w:val="left"/>
      <w:pPr>
        <w:ind w:left="720" w:hanging="720"/>
      </w:pPr>
      <w:rPr>
        <w:rFonts w:ascii="Arial" w:cs="Arial" w:eastAsia="Arial" w:hAnsi="Arial"/>
        <w:b w:val="1"/>
        <w:i w:val="0"/>
        <w:smallCaps w:val="1"/>
        <w:strike w:val="0"/>
        <w:sz w:val="22"/>
        <w:szCs w:val="22"/>
        <w:vertAlign w:val="baseline"/>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2880" w:firstLine="475"/>
      </w:pPr>
      <w:rPr/>
    </w:lvl>
    <w:lvl w:ilvl="6">
      <w:start w:val="1"/>
      <w:numFmt w:val="decimal"/>
      <w:lvlText w:val="(%7)"/>
      <w:lvlJc w:val="left"/>
      <w:pPr>
        <w:ind w:left="396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1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upperRoman"/>
      <w:lvlText w:val="%1."/>
      <w:lvlJc w:val="left"/>
      <w:pPr>
        <w:ind w:left="360" w:hanging="360"/>
      </w:pPr>
      <w:rPr/>
    </w:lvl>
    <w:lvl w:ilvl="1">
      <w:start w:val="1"/>
      <w:numFmt w:val="lowerLetter"/>
      <w:lvlText w:val="%2."/>
      <w:lvlJc w:val="left"/>
      <w:pPr>
        <w:ind w:left="2154" w:hanging="360"/>
      </w:pPr>
      <w:rPr/>
    </w:lvl>
    <w:lvl w:ilvl="2">
      <w:start w:val="1"/>
      <w:numFmt w:val="lowerRoman"/>
      <w:lvlText w:val="%3."/>
      <w:lvlJc w:val="right"/>
      <w:pPr>
        <w:ind w:left="2874" w:hanging="180"/>
      </w:pPr>
      <w:rPr/>
    </w:lvl>
    <w:lvl w:ilvl="3">
      <w:start w:val="1"/>
      <w:numFmt w:val="decimal"/>
      <w:lvlText w:val="%4."/>
      <w:lvlJc w:val="left"/>
      <w:pPr>
        <w:ind w:left="3594" w:hanging="360"/>
      </w:pPr>
      <w:rPr/>
    </w:lvl>
    <w:lvl w:ilvl="4">
      <w:start w:val="1"/>
      <w:numFmt w:val="lowerLetter"/>
      <w:lvlText w:val="%5."/>
      <w:lvlJc w:val="left"/>
      <w:pPr>
        <w:ind w:left="4314" w:hanging="360"/>
      </w:pPr>
      <w:rPr/>
    </w:lvl>
    <w:lvl w:ilvl="5">
      <w:start w:val="1"/>
      <w:numFmt w:val="lowerRoman"/>
      <w:lvlText w:val="%6."/>
      <w:lvlJc w:val="right"/>
      <w:pPr>
        <w:ind w:left="5034" w:hanging="180"/>
      </w:pPr>
      <w:rPr/>
    </w:lvl>
    <w:lvl w:ilvl="6">
      <w:start w:val="1"/>
      <w:numFmt w:val="decimal"/>
      <w:lvlText w:val="%7."/>
      <w:lvlJc w:val="left"/>
      <w:pPr>
        <w:ind w:left="5754" w:hanging="360"/>
      </w:pPr>
      <w:rPr/>
    </w:lvl>
    <w:lvl w:ilvl="7">
      <w:start w:val="1"/>
      <w:numFmt w:val="lowerLetter"/>
      <w:lvlText w:val="%8."/>
      <w:lvlJc w:val="left"/>
      <w:pPr>
        <w:ind w:left="6474" w:hanging="360"/>
      </w:pPr>
      <w:rPr/>
    </w:lvl>
    <w:lvl w:ilvl="8">
      <w:start w:val="1"/>
      <w:numFmt w:val="lowerRoman"/>
      <w:lvlText w:val="%9."/>
      <w:lvlJc w:val="right"/>
      <w:pPr>
        <w:ind w:left="7194" w:hanging="180"/>
      </w:pPr>
      <w:rPr/>
    </w:lvl>
  </w:abstractNum>
  <w:abstractNum w:abstractNumId="15">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8">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9">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0">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3">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757" w:hanging="1037"/>
      </w:pPr>
      <w:rPr>
        <w:smallCaps w:val="0"/>
      </w:rPr>
    </w:lvl>
    <w:lvl w:ilvl="3">
      <w:start w:val="1"/>
      <w:numFmt w:val="lowerRoman"/>
      <w:lvlText w:val="%4."/>
      <w:lvlJc w:val="right"/>
      <w:pPr>
        <w:ind w:left="2550" w:hanging="849"/>
      </w:pPr>
      <w:rPr>
        <w:b w:val="0"/>
        <w:i w:val="0"/>
        <w:smallCaps w:val="0"/>
        <w:sz w:val="22"/>
        <w:szCs w:val="22"/>
      </w:rPr>
    </w:lvl>
    <w:lvl w:ilvl="4">
      <w:start w:val="1"/>
      <w:numFmt w:val="upperLetter"/>
      <w:lvlText w:val="%5."/>
      <w:lvlJc w:val="left"/>
      <w:pPr>
        <w:ind w:left="3355" w:hanging="749"/>
      </w:pPr>
      <w:rPr>
        <w:smallCaps w:val="0"/>
      </w:rPr>
    </w:lvl>
    <w:lvl w:ilvl="5">
      <w:start w:val="1"/>
      <w:numFmt w:val="decimal"/>
      <w:lvlText w:val=""/>
      <w:lvlJc w:val="left"/>
      <w:pPr>
        <w:ind w:left="3600" w:firstLine="0"/>
      </w:pPr>
      <w:rPr>
        <w:smallCaps w:val="0"/>
      </w:rPr>
    </w:lvl>
    <w:lvl w:ilvl="6">
      <w:start w:val="1"/>
      <w:numFmt w:val="decimal"/>
      <w:lvlText w:val=""/>
      <w:lvlJc w:val="left"/>
      <w:pPr>
        <w:ind w:left="3600" w:firstLine="0"/>
      </w:pPr>
      <w:rPr>
        <w:smallCaps w:val="0"/>
      </w:rPr>
    </w:lvl>
    <w:lvl w:ilvl="7">
      <w:start w:val="1"/>
      <w:numFmt w:val="decimal"/>
      <w:lvlText w:val=""/>
      <w:lvlJc w:val="left"/>
      <w:pPr>
        <w:ind w:left="3600" w:firstLine="0"/>
      </w:pPr>
      <w:rPr>
        <w:smallCaps w:val="0"/>
      </w:rPr>
    </w:lvl>
    <w:lvl w:ilvl="8">
      <w:start w:val="1"/>
      <w:numFmt w:val="decimal"/>
      <w:lvlText w:val=""/>
      <w:lvlJc w:val="left"/>
      <w:pPr>
        <w:ind w:left="3600" w:firstLine="0"/>
      </w:pPr>
      <w:rPr>
        <w:smallCaps w:val="0"/>
      </w:rPr>
    </w:lvl>
  </w:abstractNum>
  <w:abstractNum w:abstractNumId="2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8">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9">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0">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8">
    <w:lvl w:ilvl="0">
      <w:start w:val="1"/>
      <w:numFmt w:val="lowerRoman"/>
      <w:lvlText w:val="%1."/>
      <w:lvlJc w:val="righ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39">
    <w:lvl w:ilvl="0">
      <w:start w:val="1"/>
      <w:numFmt w:val="lowerRoman"/>
      <w:lvlText w:val="%1."/>
      <w:lvlJc w:val="righ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40">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2">
    <w:lvl w:ilvl="0">
      <w:start w:val="1"/>
      <w:numFmt w:val="lowerRoman"/>
      <w:lvlText w:val="%1."/>
      <w:lvlJc w:val="righ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43">
    <w:lvl w:ilvl="0">
      <w:start w:val="1"/>
      <w:numFmt w:val="lowerRoman"/>
      <w:lvlText w:val="%1."/>
      <w:lvlJc w:val="righ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4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5">
    <w:lvl w:ilvl="0">
      <w:start w:val="24"/>
      <w:numFmt w:val="decimal"/>
      <w:lvlText w:val="%1"/>
      <w:lvlJc w:val="left"/>
      <w:pPr>
        <w:ind w:left="720" w:hanging="720"/>
      </w:pPr>
      <w:rPr>
        <w:smallCaps w:val="0"/>
      </w:rPr>
    </w:lvl>
    <w:lvl w:ilvl="1">
      <w:start w:val="2"/>
      <w:numFmt w:val="decimal"/>
      <w:lvlText w:val="%1.%2"/>
      <w:lvlJc w:val="left"/>
      <w:pPr>
        <w:ind w:left="720" w:hanging="720"/>
      </w:pPr>
      <w:rPr>
        <w:smallCaps w:val="0"/>
      </w:rPr>
    </w:lvl>
    <w:lvl w:ilvl="2">
      <w:start w:val="1"/>
      <w:numFmt w:val="decimal"/>
      <w:lvlText w:val="%1.%2.%3"/>
      <w:lvlJc w:val="left"/>
      <w:pPr>
        <w:ind w:left="1757" w:hanging="1037"/>
      </w:pPr>
      <w:rPr>
        <w:smallCaps w:val="0"/>
      </w:rPr>
    </w:lvl>
    <w:lvl w:ilvl="3">
      <w:start w:val="1"/>
      <w:numFmt w:val="lowerRoman"/>
      <w:lvlText w:val="%4."/>
      <w:lvlJc w:val="right"/>
      <w:pPr>
        <w:ind w:left="2550" w:hanging="849"/>
      </w:pPr>
      <w:rPr>
        <w:b w:val="0"/>
        <w:i w:val="0"/>
        <w:smallCaps w:val="0"/>
        <w:sz w:val="22"/>
        <w:szCs w:val="22"/>
      </w:rPr>
    </w:lvl>
    <w:lvl w:ilvl="4">
      <w:start w:val="1"/>
      <w:numFmt w:val="upperLetter"/>
      <w:lvlText w:val="%5."/>
      <w:lvlJc w:val="left"/>
      <w:pPr>
        <w:ind w:left="3355" w:hanging="749"/>
      </w:pPr>
      <w:rPr>
        <w:smallCaps w:val="0"/>
      </w:rPr>
    </w:lvl>
    <w:lvl w:ilvl="5">
      <w:start w:val="1"/>
      <w:numFmt w:val="decimal"/>
      <w:lvlText w:val=""/>
      <w:lvlJc w:val="left"/>
      <w:pPr>
        <w:ind w:left="3600" w:firstLine="0"/>
      </w:pPr>
      <w:rPr>
        <w:smallCaps w:val="0"/>
      </w:rPr>
    </w:lvl>
    <w:lvl w:ilvl="6">
      <w:start w:val="1"/>
      <w:numFmt w:val="decimal"/>
      <w:lvlText w:val=""/>
      <w:lvlJc w:val="left"/>
      <w:pPr>
        <w:ind w:left="3600" w:firstLine="0"/>
      </w:pPr>
      <w:rPr>
        <w:smallCaps w:val="0"/>
      </w:rPr>
    </w:lvl>
    <w:lvl w:ilvl="7">
      <w:start w:val="1"/>
      <w:numFmt w:val="decimal"/>
      <w:lvlText w:val=""/>
      <w:lvlJc w:val="left"/>
      <w:pPr>
        <w:ind w:left="3600" w:firstLine="0"/>
      </w:pPr>
      <w:rPr>
        <w:smallCaps w:val="0"/>
      </w:rPr>
    </w:lvl>
    <w:lvl w:ilvl="8">
      <w:start w:val="1"/>
      <w:numFmt w:val="decimal"/>
      <w:lvlText w:val=""/>
      <w:lvlJc w:val="left"/>
      <w:pPr>
        <w:ind w:left="3600" w:firstLine="0"/>
      </w:pPr>
      <w:rPr>
        <w:smallCaps w:val="0"/>
      </w:rPr>
    </w:lvl>
  </w:abstractNum>
  <w:abstractNum w:abstractNumId="4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8">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9">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0">
    <w:lvl w:ilvl="0">
      <w:start w:val="1"/>
      <w:numFmt w:val="lowerLetter"/>
      <w:lvlText w:val="(%1)"/>
      <w:lvlJc w:val="left"/>
      <w:pPr>
        <w:ind w:left="778" w:hanging="360"/>
      </w:pPr>
      <w:rPr/>
    </w:lvl>
    <w:lvl w:ilvl="1">
      <w:start w:val="1"/>
      <w:numFmt w:val="lowerLetter"/>
      <w:lvlText w:val="%2."/>
      <w:lvlJc w:val="left"/>
      <w:pPr>
        <w:ind w:left="1498" w:hanging="360"/>
      </w:pPr>
      <w:rPr/>
    </w:lvl>
    <w:lvl w:ilvl="2">
      <w:start w:val="1"/>
      <w:numFmt w:val="lowerRoman"/>
      <w:lvlText w:val="%3."/>
      <w:lvlJc w:val="right"/>
      <w:pPr>
        <w:ind w:left="2218" w:hanging="180"/>
      </w:pPr>
      <w:rPr/>
    </w:lvl>
    <w:lvl w:ilvl="3">
      <w:start w:val="1"/>
      <w:numFmt w:val="decimal"/>
      <w:lvlText w:val="%4."/>
      <w:lvlJc w:val="left"/>
      <w:pPr>
        <w:ind w:left="2938" w:hanging="360"/>
      </w:pPr>
      <w:rPr/>
    </w:lvl>
    <w:lvl w:ilvl="4">
      <w:start w:val="1"/>
      <w:numFmt w:val="lowerLetter"/>
      <w:lvlText w:val="%5."/>
      <w:lvlJc w:val="left"/>
      <w:pPr>
        <w:ind w:left="3658" w:hanging="360"/>
      </w:pPr>
      <w:rPr/>
    </w:lvl>
    <w:lvl w:ilvl="5">
      <w:start w:val="1"/>
      <w:numFmt w:val="lowerRoman"/>
      <w:lvlText w:val="%6."/>
      <w:lvlJc w:val="right"/>
      <w:pPr>
        <w:ind w:left="4378" w:hanging="180"/>
      </w:pPr>
      <w:rPr/>
    </w:lvl>
    <w:lvl w:ilvl="6">
      <w:start w:val="1"/>
      <w:numFmt w:val="decimal"/>
      <w:lvlText w:val="%7."/>
      <w:lvlJc w:val="left"/>
      <w:pPr>
        <w:ind w:left="5098" w:hanging="360"/>
      </w:pPr>
      <w:rPr/>
    </w:lvl>
    <w:lvl w:ilvl="7">
      <w:start w:val="1"/>
      <w:numFmt w:val="lowerLetter"/>
      <w:lvlText w:val="%8."/>
      <w:lvlJc w:val="left"/>
      <w:pPr>
        <w:ind w:left="5818" w:hanging="360"/>
      </w:pPr>
      <w:rPr/>
    </w:lvl>
    <w:lvl w:ilvl="8">
      <w:start w:val="1"/>
      <w:numFmt w:val="lowerRoman"/>
      <w:lvlText w:val="%9."/>
      <w:lvlJc w:val="right"/>
      <w:pPr>
        <w:ind w:left="6538" w:hanging="180"/>
      </w:pPr>
      <w:rPr/>
    </w:lvl>
  </w:abstractNum>
  <w:abstractNum w:abstractNumId="51">
    <w:lvl w:ilvl="0">
      <w:start w:val="1"/>
      <w:numFmt w:val="lowerLetter"/>
      <w:lvlText w:val="(%1)"/>
      <w:lvlJc w:val="left"/>
      <w:pPr>
        <w:ind w:left="720" w:hanging="153"/>
      </w:pPr>
      <w:rPr/>
    </w:lvl>
    <w:lvl w:ilvl="1">
      <w:start w:val="1"/>
      <w:numFmt w:val="lowerLetter"/>
      <w:lvlText w:val="%2."/>
      <w:lvlJc w:val="left"/>
      <w:pPr>
        <w:ind w:left="3141" w:hanging="360"/>
      </w:pPr>
      <w:rPr/>
    </w:lvl>
    <w:lvl w:ilvl="2">
      <w:start w:val="1"/>
      <w:numFmt w:val="lowerRoman"/>
      <w:lvlText w:val="%3."/>
      <w:lvlJc w:val="right"/>
      <w:pPr>
        <w:ind w:left="3861" w:hanging="180"/>
      </w:pPr>
      <w:rPr/>
    </w:lvl>
    <w:lvl w:ilvl="3">
      <w:start w:val="1"/>
      <w:numFmt w:val="decimal"/>
      <w:lvlText w:val="%4."/>
      <w:lvlJc w:val="left"/>
      <w:pPr>
        <w:ind w:left="4581" w:hanging="360"/>
      </w:pPr>
      <w:rPr/>
    </w:lvl>
    <w:lvl w:ilvl="4">
      <w:start w:val="1"/>
      <w:numFmt w:val="lowerLetter"/>
      <w:lvlText w:val="%5."/>
      <w:lvlJc w:val="left"/>
      <w:pPr>
        <w:ind w:left="5301" w:hanging="360"/>
      </w:pPr>
      <w:rPr/>
    </w:lvl>
    <w:lvl w:ilvl="5">
      <w:start w:val="1"/>
      <w:numFmt w:val="lowerRoman"/>
      <w:lvlText w:val="%6."/>
      <w:lvlJc w:val="right"/>
      <w:pPr>
        <w:ind w:left="6021" w:hanging="180"/>
      </w:pPr>
      <w:rPr/>
    </w:lvl>
    <w:lvl w:ilvl="6">
      <w:start w:val="1"/>
      <w:numFmt w:val="decimal"/>
      <w:lvlText w:val="%7."/>
      <w:lvlJc w:val="left"/>
      <w:pPr>
        <w:ind w:left="6741" w:hanging="360"/>
      </w:pPr>
      <w:rPr/>
    </w:lvl>
    <w:lvl w:ilvl="7">
      <w:start w:val="1"/>
      <w:numFmt w:val="lowerLetter"/>
      <w:lvlText w:val="%8."/>
      <w:lvlJc w:val="left"/>
      <w:pPr>
        <w:ind w:left="7461" w:hanging="360"/>
      </w:pPr>
      <w:rPr/>
    </w:lvl>
    <w:lvl w:ilvl="8">
      <w:start w:val="1"/>
      <w:numFmt w:val="lowerRoman"/>
      <w:lvlText w:val="%9."/>
      <w:lvlJc w:val="right"/>
      <w:pPr>
        <w:ind w:left="8181" w:hanging="180"/>
      </w:pPr>
      <w:rPr/>
    </w:lvl>
  </w:abstractNum>
  <w:abstractNum w:abstractNumId="5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4">
    <w:lvl w:ilvl="0">
      <w:start w:val="1"/>
      <w:numFmt w:val="lowerRoman"/>
      <w:lvlText w:val="%1."/>
      <w:lvlJc w:val="right"/>
      <w:pPr>
        <w:ind w:left="1210" w:hanging="360"/>
      </w:pPr>
      <w:rPr/>
    </w:lvl>
    <w:lvl w:ilvl="1">
      <w:start w:val="1"/>
      <w:numFmt w:val="lowerLetter"/>
      <w:lvlText w:val="%2."/>
      <w:lvlJc w:val="left"/>
      <w:pPr>
        <w:ind w:left="1930" w:hanging="360"/>
      </w:pPr>
      <w:rPr/>
    </w:lvl>
    <w:lvl w:ilvl="2">
      <w:start w:val="1"/>
      <w:numFmt w:val="lowerRoman"/>
      <w:lvlText w:val="%3."/>
      <w:lvlJc w:val="right"/>
      <w:pPr>
        <w:ind w:left="2650" w:hanging="180"/>
      </w:pPr>
      <w:rPr/>
    </w:lvl>
    <w:lvl w:ilvl="3">
      <w:start w:val="1"/>
      <w:numFmt w:val="decimal"/>
      <w:lvlText w:val="%4."/>
      <w:lvlJc w:val="left"/>
      <w:pPr>
        <w:ind w:left="3370" w:hanging="360"/>
      </w:pPr>
      <w:rPr/>
    </w:lvl>
    <w:lvl w:ilvl="4">
      <w:start w:val="1"/>
      <w:numFmt w:val="lowerLetter"/>
      <w:lvlText w:val="%5."/>
      <w:lvlJc w:val="left"/>
      <w:pPr>
        <w:ind w:left="4090" w:hanging="360"/>
      </w:pPr>
      <w:rPr/>
    </w:lvl>
    <w:lvl w:ilvl="5">
      <w:start w:val="1"/>
      <w:numFmt w:val="lowerRoman"/>
      <w:lvlText w:val="%6."/>
      <w:lvlJc w:val="right"/>
      <w:pPr>
        <w:ind w:left="4810" w:hanging="180"/>
      </w:pPr>
      <w:rPr/>
    </w:lvl>
    <w:lvl w:ilvl="6">
      <w:start w:val="1"/>
      <w:numFmt w:val="decimal"/>
      <w:lvlText w:val="%7."/>
      <w:lvlJc w:val="left"/>
      <w:pPr>
        <w:ind w:left="5530" w:hanging="360"/>
      </w:pPr>
      <w:rPr/>
    </w:lvl>
    <w:lvl w:ilvl="7">
      <w:start w:val="1"/>
      <w:numFmt w:val="lowerLetter"/>
      <w:lvlText w:val="%8."/>
      <w:lvlJc w:val="left"/>
      <w:pPr>
        <w:ind w:left="6250" w:hanging="360"/>
      </w:pPr>
      <w:rPr/>
    </w:lvl>
    <w:lvl w:ilvl="8">
      <w:start w:val="1"/>
      <w:numFmt w:val="lowerRoman"/>
      <w:lvlText w:val="%9."/>
      <w:lvlJc w:val="right"/>
      <w:pPr>
        <w:ind w:left="6970" w:hanging="180"/>
      </w:pPr>
      <w:rPr/>
    </w:lvl>
  </w:abstractNum>
  <w:abstractNum w:abstractNumId="5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8">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757" w:hanging="1037"/>
      </w:pPr>
      <w:rPr>
        <w:smallCaps w:val="0"/>
      </w:rPr>
    </w:lvl>
    <w:lvl w:ilvl="3">
      <w:start w:val="1"/>
      <w:numFmt w:val="lowerRoman"/>
      <w:lvlText w:val="%4."/>
      <w:lvlJc w:val="right"/>
      <w:pPr>
        <w:ind w:left="2550" w:hanging="849"/>
      </w:pPr>
      <w:rPr>
        <w:b w:val="0"/>
        <w:i w:val="0"/>
        <w:smallCaps w:val="0"/>
        <w:sz w:val="22"/>
        <w:szCs w:val="22"/>
      </w:rPr>
    </w:lvl>
    <w:lvl w:ilvl="4">
      <w:start w:val="1"/>
      <w:numFmt w:val="upperLetter"/>
      <w:lvlText w:val="%5."/>
      <w:lvlJc w:val="left"/>
      <w:pPr>
        <w:ind w:left="3355" w:hanging="749"/>
      </w:pPr>
      <w:rPr>
        <w:smallCaps w:val="0"/>
      </w:rPr>
    </w:lvl>
    <w:lvl w:ilvl="5">
      <w:start w:val="1"/>
      <w:numFmt w:val="decimal"/>
      <w:lvlText w:val=""/>
      <w:lvlJc w:val="left"/>
      <w:pPr>
        <w:ind w:left="3600" w:firstLine="0"/>
      </w:pPr>
      <w:rPr>
        <w:smallCaps w:val="0"/>
      </w:rPr>
    </w:lvl>
    <w:lvl w:ilvl="6">
      <w:start w:val="1"/>
      <w:numFmt w:val="decimal"/>
      <w:lvlText w:val=""/>
      <w:lvlJc w:val="left"/>
      <w:pPr>
        <w:ind w:left="3600" w:firstLine="0"/>
      </w:pPr>
      <w:rPr>
        <w:smallCaps w:val="0"/>
      </w:rPr>
    </w:lvl>
    <w:lvl w:ilvl="7">
      <w:start w:val="1"/>
      <w:numFmt w:val="decimal"/>
      <w:lvlText w:val=""/>
      <w:lvlJc w:val="left"/>
      <w:pPr>
        <w:ind w:left="3600" w:firstLine="0"/>
      </w:pPr>
      <w:rPr>
        <w:smallCaps w:val="0"/>
      </w:rPr>
    </w:lvl>
    <w:lvl w:ilvl="8">
      <w:start w:val="1"/>
      <w:numFmt w:val="decimal"/>
      <w:lvlText w:val=""/>
      <w:lvlJc w:val="left"/>
      <w:pPr>
        <w:ind w:left="3600" w:firstLine="0"/>
      </w:pPr>
      <w:rPr>
        <w:smallCaps w:val="0"/>
      </w:rPr>
    </w:lvl>
  </w:abstractNum>
  <w:abstractNum w:abstractNumId="59">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757" w:hanging="1037"/>
      </w:pPr>
      <w:rPr>
        <w:smallCaps w:val="0"/>
      </w:rPr>
    </w:lvl>
    <w:lvl w:ilvl="3">
      <w:start w:val="1"/>
      <w:numFmt w:val="lowerRoman"/>
      <w:lvlText w:val="%4."/>
      <w:lvlJc w:val="right"/>
      <w:pPr>
        <w:ind w:left="2550" w:hanging="849"/>
      </w:pPr>
      <w:rPr>
        <w:b w:val="0"/>
        <w:i w:val="0"/>
        <w:smallCaps w:val="0"/>
        <w:sz w:val="22"/>
        <w:szCs w:val="22"/>
      </w:rPr>
    </w:lvl>
    <w:lvl w:ilvl="4">
      <w:start w:val="1"/>
      <w:numFmt w:val="upperLetter"/>
      <w:lvlText w:val="%5."/>
      <w:lvlJc w:val="left"/>
      <w:pPr>
        <w:ind w:left="3355" w:hanging="749"/>
      </w:pPr>
      <w:rPr>
        <w:smallCaps w:val="0"/>
      </w:rPr>
    </w:lvl>
    <w:lvl w:ilvl="5">
      <w:start w:val="1"/>
      <w:numFmt w:val="decimal"/>
      <w:lvlText w:val=""/>
      <w:lvlJc w:val="left"/>
      <w:pPr>
        <w:ind w:left="3600" w:firstLine="0"/>
      </w:pPr>
      <w:rPr>
        <w:smallCaps w:val="0"/>
      </w:rPr>
    </w:lvl>
    <w:lvl w:ilvl="6">
      <w:start w:val="1"/>
      <w:numFmt w:val="decimal"/>
      <w:lvlText w:val=""/>
      <w:lvlJc w:val="left"/>
      <w:pPr>
        <w:ind w:left="3600" w:firstLine="0"/>
      </w:pPr>
      <w:rPr>
        <w:smallCaps w:val="0"/>
      </w:rPr>
    </w:lvl>
    <w:lvl w:ilvl="7">
      <w:start w:val="1"/>
      <w:numFmt w:val="decimal"/>
      <w:lvlText w:val=""/>
      <w:lvlJc w:val="left"/>
      <w:pPr>
        <w:ind w:left="3600" w:firstLine="0"/>
      </w:pPr>
      <w:rPr>
        <w:smallCaps w:val="0"/>
      </w:rPr>
    </w:lvl>
    <w:lvl w:ilvl="8">
      <w:start w:val="1"/>
      <w:numFmt w:val="decimal"/>
      <w:lvlText w:val=""/>
      <w:lvlJc w:val="left"/>
      <w:pPr>
        <w:ind w:left="3600" w:firstLine="0"/>
      </w:pPr>
      <w:rPr>
        <w:smallCaps w:val="0"/>
      </w:rPr>
    </w:lvl>
  </w:abstractNum>
  <w:abstractNum w:abstractNumId="60">
    <w:lvl w:ilvl="0">
      <w:start w:val="14"/>
      <w:numFmt w:val="decimal"/>
      <w:lvlText w:val="%1."/>
      <w:lvlJc w:val="left"/>
      <w:pPr>
        <w:ind w:left="360" w:hanging="360"/>
      </w:pPr>
      <w:rPr>
        <w:smallCaps w:val="0"/>
        <w:strike w:val="0"/>
        <w:color w:val="000000"/>
        <w:u w:val="none"/>
        <w:vertAlign w:val="baseline"/>
      </w:rPr>
    </w:lvl>
    <w:lvl w:ilvl="1">
      <w:start w:val="9"/>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1037"/>
      </w:pPr>
      <w:rPr>
        <w:b w:val="0"/>
        <w:i w:val="0"/>
        <w:smallCaps w:val="0"/>
        <w:strike w:val="0"/>
        <w:color w:val="000000"/>
        <w:u w:val="none"/>
        <w:vertAlign w:val="baseline"/>
      </w:rPr>
    </w:lvl>
    <w:lvl w:ilvl="3">
      <w:start w:val="1"/>
      <w:numFmt w:val="lowerLetter"/>
      <w:lvlText w:val="(%4)"/>
      <w:lvlJc w:val="left"/>
      <w:pPr>
        <w:ind w:left="2606" w:hanging="848"/>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120" w:before="120" w:line="312"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ind w:left="720" w:hanging="720"/>
    </w:pPr>
    <w:rPr>
      <w:b w:val="1"/>
      <w:smallCaps w:val="1"/>
    </w:rPr>
  </w:style>
  <w:style w:type="paragraph" w:styleId="Heading2">
    <w:name w:val="heading 2"/>
    <w:basedOn w:val="Normal"/>
    <w:next w:val="Normal"/>
    <w:pPr>
      <w:ind w:left="1440" w:hanging="720"/>
    </w:pPr>
    <w:rPr/>
  </w:style>
  <w:style w:type="paragraph" w:styleId="Heading3">
    <w:name w:val="heading 3"/>
    <w:basedOn w:val="Normal"/>
    <w:next w:val="Normal"/>
    <w:pPr>
      <w:ind w:left="2160" w:hanging="720"/>
    </w:pPr>
    <w:rPr/>
  </w:style>
  <w:style w:type="paragraph" w:styleId="Heading4">
    <w:name w:val="heading 4"/>
    <w:basedOn w:val="Normal"/>
    <w:next w:val="Normal"/>
    <w:pPr>
      <w:ind w:left="2880" w:hanging="720"/>
    </w:pPr>
    <w:rPr/>
  </w:style>
  <w:style w:type="paragraph" w:styleId="Heading5">
    <w:name w:val="heading 5"/>
    <w:basedOn w:val="Normal"/>
    <w:next w:val="Normal"/>
    <w:pPr>
      <w:ind w:left="3600" w:hanging="720"/>
    </w:pPr>
    <w:rPr/>
  </w:style>
  <w:style w:type="paragraph" w:styleId="Heading6">
    <w:name w:val="heading 6"/>
    <w:basedOn w:val="Normal"/>
    <w:next w:val="Normal"/>
    <w:pPr>
      <w:ind w:left="4320" w:hanging="720"/>
    </w:pPr>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120" w:line="312" w:lineRule="auto"/>
      <w:ind w:left="0" w:right="0" w:firstLine="0"/>
      <w:jc w:val="both"/>
    </w:pPr>
    <w:rPr>
      <w:rFonts w:ascii="Arial" w:cs="Arial" w:eastAsia="Arial" w:hAnsi="Arial"/>
      <w:b w:val="1"/>
      <w:i w:val="0"/>
      <w:smallCaps w:val="1"/>
      <w:strike w:val="0"/>
      <w:color w:val="0070c0"/>
      <w:sz w:val="28"/>
      <w:szCs w:val="28"/>
      <w:u w:val="none"/>
      <w:shd w:fill="auto" w:val="clear"/>
      <w:vertAlign w:val="baseline"/>
    </w:rPr>
  </w:style>
  <w:style w:type="paragraph" w:styleId="Normal" w:default="1">
    <w:name w:val="Normal"/>
    <w:qFormat w:val="1"/>
    <w:rsid w:val="00DE3A52"/>
    <w:pPr>
      <w:overflowPunct w:val="0"/>
      <w:autoSpaceDE w:val="0"/>
      <w:autoSpaceDN w:val="0"/>
      <w:adjustRightInd w:val="0"/>
      <w:spacing w:after="120" w:before="120" w:line="312" w:lineRule="auto"/>
      <w:jc w:val="left"/>
      <w:textAlignment w:val="baseline"/>
    </w:pPr>
    <w:rPr>
      <w:rFonts w:ascii="Arial" w:hAnsi="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link w:val="Heading1Char"/>
    <w:qFormat w:val="1"/>
    <w:rsid w:val="00A76A57"/>
    <w:pPr>
      <w:keepNext w:val="1"/>
      <w:numPr>
        <w:numId w:val="1"/>
      </w:numPr>
      <w:overflowPunct w:val="1"/>
      <w:autoSpaceDE w:val="1"/>
      <w:autoSpaceDN w:val="1"/>
      <w:textAlignment w:val="auto"/>
      <w:outlineLvl w:val="0"/>
    </w:pPr>
    <w:rPr>
      <w:rFonts w:eastAsia="STZhongsong"/>
      <w:b w:val="1"/>
      <w:bCs w:val="1"/>
      <w:caps w:val="1"/>
      <w:lang w:eastAsia="zh-CN"/>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link w:val="Heading2Char"/>
    <w:qFormat w:val="1"/>
    <w:rsid w:val="00A76A57"/>
    <w:pPr>
      <w:numPr>
        <w:ilvl w:val="1"/>
        <w:numId w:val="1"/>
      </w:numPr>
      <w:overflowPunct w:val="1"/>
      <w:autoSpaceDE w:val="1"/>
      <w:autoSpaceDN w:val="1"/>
      <w:textAlignment w:val="auto"/>
      <w:outlineLvl w:val="1"/>
    </w:pPr>
    <w:rPr>
      <w:rFonts w:eastAsia="STZhongsong"/>
      <w:lang w:eastAsia="zh-CN"/>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link w:val="Heading3Char"/>
    <w:qFormat w:val="1"/>
    <w:rsid w:val="00A76A57"/>
    <w:pPr>
      <w:numPr>
        <w:ilvl w:val="2"/>
        <w:numId w:val="1"/>
      </w:numPr>
      <w:overflowPunct w:val="1"/>
      <w:autoSpaceDE w:val="1"/>
      <w:autoSpaceDN w:val="1"/>
      <w:textAlignment w:val="auto"/>
      <w:outlineLvl w:val="2"/>
    </w:pPr>
    <w:rPr>
      <w:rFonts w:eastAsia="STZhongsong"/>
      <w:lang w:eastAsia="zh-CN"/>
    </w:rPr>
  </w:style>
  <w:style w:type="paragraph" w:styleId="Heading4">
    <w:name w:val="heading 4"/>
    <w:basedOn w:val="Normal"/>
    <w:link w:val="Heading4Char"/>
    <w:qFormat w:val="1"/>
    <w:rsid w:val="00A76A57"/>
    <w:pPr>
      <w:numPr>
        <w:ilvl w:val="3"/>
        <w:numId w:val="1"/>
      </w:numPr>
      <w:overflowPunct w:val="1"/>
      <w:autoSpaceDE w:val="1"/>
      <w:autoSpaceDN w:val="1"/>
      <w:textAlignment w:val="auto"/>
      <w:outlineLvl w:val="3"/>
    </w:pPr>
    <w:rPr>
      <w:rFonts w:eastAsia="STZhongsong"/>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l5,Subheading"/>
    <w:basedOn w:val="Normal"/>
    <w:qFormat w:val="1"/>
    <w:rsid w:val="00A76A57"/>
    <w:pPr>
      <w:numPr>
        <w:ilvl w:val="4"/>
        <w:numId w:val="1"/>
      </w:numPr>
      <w:overflowPunct w:val="1"/>
      <w:autoSpaceDE w:val="1"/>
      <w:autoSpaceDN w:val="1"/>
      <w:textAlignment w:val="auto"/>
      <w:outlineLvl w:val="4"/>
    </w:pPr>
    <w:rPr>
      <w:rFonts w:eastAsia="STZhongsong"/>
      <w:lang w:eastAsia="zh-CN"/>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Normal"/>
    <w:qFormat w:val="1"/>
    <w:rsid w:val="00A76A57"/>
    <w:pPr>
      <w:numPr>
        <w:ilvl w:val="5"/>
        <w:numId w:val="1"/>
      </w:numPr>
      <w:overflowPunct w:val="1"/>
      <w:autoSpaceDE w:val="1"/>
      <w:autoSpaceDN w:val="1"/>
      <w:textAlignment w:val="auto"/>
      <w:outlineLvl w:val="5"/>
    </w:pPr>
    <w:rPr>
      <w:rFonts w:eastAsia="STZhongsong"/>
      <w:lang w:eastAsia="zh-CN"/>
    </w:rPr>
  </w:style>
  <w:style w:type="paragraph" w:styleId="Heading7">
    <w:name w:val="heading 7"/>
    <w:basedOn w:val="Normal"/>
    <w:qFormat w:val="1"/>
    <w:rsid w:val="00A76A57"/>
    <w:pPr>
      <w:numPr>
        <w:ilvl w:val="6"/>
        <w:numId w:val="1"/>
      </w:numPr>
      <w:overflowPunct w:val="1"/>
      <w:autoSpaceDE w:val="1"/>
      <w:autoSpaceDN w:val="1"/>
      <w:textAlignment w:val="auto"/>
      <w:outlineLvl w:val="6"/>
    </w:pPr>
    <w:rPr>
      <w:rFonts w:eastAsia="STZhongsong"/>
      <w:lang w:eastAsia="zh-CN"/>
    </w:rPr>
  </w:style>
  <w:style w:type="paragraph" w:styleId="Heading8">
    <w:name w:val="heading 8"/>
    <w:basedOn w:val="Normal"/>
    <w:uiPriority w:val="99"/>
    <w:qFormat w:val="1"/>
    <w:rsid w:val="00A76A57"/>
    <w:pPr>
      <w:numPr>
        <w:ilvl w:val="7"/>
        <w:numId w:val="1"/>
      </w:numPr>
      <w:overflowPunct w:val="1"/>
      <w:autoSpaceDE w:val="1"/>
      <w:autoSpaceDN w:val="1"/>
      <w:textAlignment w:val="auto"/>
      <w:outlineLvl w:val="7"/>
    </w:pPr>
    <w:rPr>
      <w:rFonts w:eastAsia="STZhongsong"/>
      <w:lang w:eastAsia="zh-CN"/>
    </w:rPr>
  </w:style>
  <w:style w:type="paragraph" w:styleId="Heading9">
    <w:name w:val="heading 9"/>
    <w:basedOn w:val="Normal"/>
    <w:uiPriority w:val="99"/>
    <w:qFormat w:val="1"/>
    <w:rsid w:val="00A76A57"/>
    <w:pPr>
      <w:numPr>
        <w:ilvl w:val="8"/>
        <w:numId w:val="1"/>
      </w:numPr>
      <w:overflowPunct w:val="1"/>
      <w:autoSpaceDE w:val="1"/>
      <w:autoSpaceDN w:val="1"/>
      <w:textAlignment w:val="auto"/>
      <w:outlineLvl w:val="8"/>
    </w:pPr>
    <w:rPr>
      <w:rFonts w:eastAsia="STZhongsong"/>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next w:val="Normal"/>
    <w:link w:val="TitleChar"/>
    <w:qFormat w:val="1"/>
    <w:rsid w:val="00471723"/>
    <w:pPr>
      <w:keepNext w:val="1"/>
      <w:keepLines w:val="1"/>
      <w:spacing w:after="120" w:before="120" w:line="312" w:lineRule="auto"/>
      <w:contextualSpacing w:val="1"/>
      <w:outlineLvl w:val="0"/>
    </w:pPr>
    <w:rPr>
      <w:rFonts w:ascii="Arial Bold" w:hAnsi="Arial Bold" w:cstheme="majorBidi" w:eastAsiaTheme="majorEastAsia"/>
      <w:b w:val="1"/>
      <w:caps w:val="1"/>
      <w:color w:val="0070c0"/>
      <w:spacing w:val="-10"/>
      <w:kern w:val="28"/>
      <w:sz w:val="28"/>
      <w:szCs w:val="56"/>
      <w:lang w:eastAsia="en-US"/>
    </w:rPr>
  </w:style>
  <w:style w:type="character" w:styleId="TitleChar" w:customStyle="1">
    <w:name w:val="Title Char"/>
    <w:basedOn w:val="DefaultParagraphFont"/>
    <w:link w:val="Title"/>
    <w:uiPriority w:val="10"/>
    <w:rsid w:val="00471723"/>
    <w:rPr>
      <w:rFonts w:ascii="Arial Bold" w:hAnsi="Arial Bold" w:cstheme="majorBidi" w:eastAsiaTheme="majorEastAsia"/>
      <w:b w:val="1"/>
      <w:caps w:val="1"/>
      <w:color w:val="0070c0"/>
      <w:spacing w:val="-10"/>
      <w:kern w:val="28"/>
      <w:sz w:val="28"/>
      <w:szCs w:val="56"/>
      <w:lang w:eastAsia="en-US"/>
    </w:rPr>
  </w:style>
  <w:style w:type="paragraph" w:styleId="PartHeading" w:customStyle="1">
    <w:name w:val="Part Heading"/>
    <w:basedOn w:val="Normal"/>
    <w:qFormat w:val="1"/>
    <w:rsid w:val="000B10B0"/>
    <w:pPr>
      <w:keepNext w:val="1"/>
      <w:keepLines w:val="1"/>
      <w:pageBreakBefore w:val="1"/>
      <w:numPr>
        <w:numId w:val="2"/>
      </w:numPr>
      <w:ind w:left="0" w:firstLine="0"/>
      <w:outlineLvl w:val="0"/>
    </w:pPr>
    <w:rPr>
      <w:b w:val="1"/>
      <w:sz w:val="28"/>
    </w:rPr>
  </w:style>
  <w:style w:type="paragraph" w:styleId="OrderFormTabNum" w:customStyle="1">
    <w:name w:val="Order Form Tab Num"/>
    <w:qFormat w:val="1"/>
    <w:rsid w:val="00A115D3"/>
    <w:pPr>
      <w:numPr>
        <w:numId w:val="3"/>
      </w:numPr>
      <w:spacing w:after="120" w:before="120" w:line="312" w:lineRule="auto"/>
      <w:jc w:val="left"/>
    </w:pPr>
    <w:rPr>
      <w:rFonts w:ascii="Arial" w:eastAsia="Arial" w:hAnsi="Arial"/>
      <w:b w:val="1"/>
      <w:lang w:eastAsia="en-US"/>
    </w:rPr>
  </w:style>
  <w:style w:type="paragraph" w:styleId="ListParagraph">
    <w:name w:val="List Paragraph"/>
    <w:basedOn w:val="Normal"/>
    <w:uiPriority w:val="34"/>
    <w:qFormat w:val="1"/>
    <w:rsid w:val="00A115D3"/>
    <w:pPr>
      <w:ind w:left="720"/>
      <w:contextualSpacing w:val="1"/>
    </w:pPr>
  </w:style>
  <w:style w:type="paragraph" w:styleId="DefTerm" w:customStyle="1">
    <w:name w:val="Def Term"/>
    <w:qFormat w:val="1"/>
    <w:rsid w:val="00AC5CBF"/>
    <w:pPr>
      <w:numPr>
        <w:numId w:val="12"/>
      </w:numPr>
      <w:spacing w:after="120" w:before="120" w:line="312" w:lineRule="auto"/>
      <w:jc w:val="left"/>
    </w:pPr>
    <w:rPr>
      <w:rFonts w:ascii="Arial" w:eastAsia="Arial" w:hAnsi="Arial"/>
      <w:b w:val="1"/>
      <w:lang w:eastAsia="en-US"/>
    </w:rPr>
  </w:style>
  <w:style w:type="paragraph" w:styleId="DefLevel1" w:customStyle="1">
    <w:name w:val="Def Level 1"/>
    <w:qFormat w:val="1"/>
    <w:rsid w:val="00AC5CBF"/>
    <w:pPr>
      <w:numPr>
        <w:ilvl w:val="1"/>
        <w:numId w:val="12"/>
      </w:numPr>
      <w:spacing w:after="120" w:before="120" w:line="312" w:lineRule="auto"/>
      <w:jc w:val="left"/>
    </w:pPr>
    <w:rPr>
      <w:rFonts w:ascii="Arial" w:eastAsia="Arial" w:hAnsi="Arial"/>
      <w:color w:val="000000"/>
      <w:lang w:eastAsia="en-US"/>
    </w:rPr>
  </w:style>
  <w:style w:type="paragraph" w:styleId="DefLevel2" w:customStyle="1">
    <w:name w:val="Def Level 2"/>
    <w:qFormat w:val="1"/>
    <w:rsid w:val="00AC5CBF"/>
    <w:pPr>
      <w:numPr>
        <w:ilvl w:val="2"/>
        <w:numId w:val="12"/>
      </w:numPr>
      <w:spacing w:after="120" w:before="120" w:line="312" w:lineRule="auto"/>
      <w:jc w:val="left"/>
    </w:pPr>
    <w:rPr>
      <w:rFonts w:ascii="Arial" w:eastAsia="Arial" w:hAnsi="Arial"/>
      <w:color w:val="000000"/>
      <w:lang w:eastAsia="en-US"/>
    </w:rPr>
  </w:style>
  <w:style w:type="paragraph" w:styleId="DefLevel3" w:customStyle="1">
    <w:name w:val="Def Level 3"/>
    <w:qFormat w:val="1"/>
    <w:rsid w:val="00AC5CBF"/>
    <w:pPr>
      <w:numPr>
        <w:ilvl w:val="3"/>
        <w:numId w:val="12"/>
      </w:numPr>
      <w:spacing w:after="120" w:before="120" w:line="312" w:lineRule="auto"/>
      <w:jc w:val="left"/>
    </w:pPr>
    <w:rPr>
      <w:rFonts w:ascii="Arial" w:eastAsia="Arial" w:hAnsi="Arial"/>
      <w:color w:val="000000"/>
      <w:lang w:eastAsia="en-US"/>
    </w:rPr>
  </w:style>
  <w:style w:type="numbering" w:styleId="DefinedTerms" w:customStyle="1">
    <w:name w:val="Defined Terms"/>
    <w:uiPriority w:val="99"/>
    <w:rsid w:val="00AC5CBF"/>
    <w:pPr>
      <w:numPr>
        <w:numId w:val="10"/>
      </w:numPr>
    </w:pPr>
  </w:style>
  <w:style w:type="paragraph" w:styleId="ColorfulShading-Accent11" w:customStyle="1">
    <w:name w:val="Colorful Shading - Accent 11"/>
    <w:hidden w:val="1"/>
    <w:uiPriority w:val="99"/>
    <w:semiHidden w:val="1"/>
    <w:rPr>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rsid w:val="00A76A57"/>
    <w:rPr>
      <w:rFonts w:ascii="Arial" w:eastAsia="STZhongsong" w:hAnsi="Arial"/>
      <w:lang w:eastAsia="zh-CN"/>
    </w:rPr>
  </w:style>
  <w:style w:type="paragraph" w:styleId="Revision">
    <w:name w:val="Revision"/>
    <w:hidden w:val="1"/>
    <w:uiPriority w:val="99"/>
    <w:semiHidden w:val="1"/>
    <w:rsid w:val="00C60F94"/>
    <w:rPr>
      <w:lang w:eastAsia="en-US"/>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rsid w:val="00A76A57"/>
    <w:rPr>
      <w:rFonts w:ascii="Arial" w:eastAsia="STZhongsong" w:hAnsi="Arial"/>
      <w:b w:val="1"/>
      <w:bCs w:val="1"/>
      <w:caps w:val="1"/>
      <w:lang w:eastAsia="zh-CN"/>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A76A57"/>
    <w:rPr>
      <w:rFonts w:ascii="Arial" w:eastAsia="STZhongsong" w:hAnsi="Arial"/>
      <w:lang w:eastAsia="zh-CN"/>
    </w:rPr>
  </w:style>
  <w:style w:type="character" w:styleId="Heading4Char" w:customStyle="1">
    <w:name w:val="Heading 4 Char"/>
    <w:basedOn w:val="DefaultParagraphFont"/>
    <w:link w:val="Heading4"/>
    <w:rsid w:val="00A76A57"/>
    <w:rPr>
      <w:rFonts w:ascii="Arial" w:eastAsia="STZhongsong" w:hAnsi="Arial"/>
      <w:lang w:eastAsia="zh-CN"/>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0.0" w:type="dxa"/>
        <w:right w:w="0.0" w:type="dxa"/>
      </w:tblCellMar>
    </w:tblPr>
  </w:style>
  <w:style w:type="table" w:styleId="a5" w:customStyle="1">
    <w:basedOn w:val="TableNormal"/>
    <w:tblPr>
      <w:tblStyleRowBandSize w:val="1"/>
      <w:tblStyleColBandSize w:val="1"/>
      <w:tblCellMar>
        <w:left w:w="0.0" w:type="dxa"/>
        <w:right w:w="0.0" w:type="dxa"/>
      </w:tblCellMar>
    </w:tbl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Arial" w:hAnsi="Arial"/>
      <w:sz w:val="20"/>
      <w:szCs w:val="20"/>
      <w:lang w:eastAsia="en-US"/>
    </w:rPr>
  </w:style>
  <w:style w:type="character" w:styleId="CommentReference">
    <w:name w:val="annotation reference"/>
    <w:basedOn w:val="DefaultParagraphFont"/>
    <w:uiPriority w:val="99"/>
    <w:unhideWhenUsed w:val="1"/>
    <w:rPr>
      <w:sz w:val="16"/>
      <w:szCs w:val="16"/>
    </w:rPr>
  </w:style>
  <w:style w:type="paragraph" w:styleId="Level1" w:customStyle="1">
    <w:name w:val="Level 1"/>
    <w:next w:val="Level2"/>
    <w:qFormat w:val="1"/>
    <w:rsid w:val="007B615A"/>
    <w:pPr>
      <w:keepNext w:val="1"/>
      <w:keepLines w:val="1"/>
      <w:numPr>
        <w:numId w:val="26"/>
      </w:numPr>
      <w:spacing w:before="240" w:line="312" w:lineRule="auto"/>
      <w:jc w:val="left"/>
      <w:outlineLvl w:val="1"/>
    </w:pPr>
    <w:rPr>
      <w:rFonts w:ascii="Arial Bold" w:eastAsia="Arial" w:hAnsi="Arial Bold"/>
      <w:b w:val="1"/>
      <w:caps w:val="1"/>
      <w:lang w:eastAsia="en-US"/>
    </w:rPr>
  </w:style>
  <w:style w:type="paragraph" w:styleId="Level2" w:customStyle="1">
    <w:name w:val="Level 2"/>
    <w:qFormat w:val="1"/>
    <w:rsid w:val="007B615A"/>
    <w:pPr>
      <w:keepLines w:val="1"/>
      <w:numPr>
        <w:ilvl w:val="1"/>
        <w:numId w:val="26"/>
      </w:numPr>
      <w:spacing w:after="120" w:before="120" w:line="312" w:lineRule="auto"/>
      <w:jc w:val="left"/>
      <w:outlineLvl w:val="2"/>
    </w:pPr>
    <w:rPr>
      <w:rFonts w:ascii="Arial" w:eastAsia="Arial" w:hAnsi="Arial"/>
      <w:lang w:eastAsia="en-US"/>
    </w:rPr>
  </w:style>
  <w:style w:type="paragraph" w:styleId="Level3" w:customStyle="1">
    <w:name w:val="Level 3"/>
    <w:qFormat w:val="1"/>
    <w:rsid w:val="007B615A"/>
    <w:pPr>
      <w:keepLines w:val="1"/>
      <w:numPr>
        <w:ilvl w:val="2"/>
        <w:numId w:val="26"/>
      </w:numPr>
      <w:spacing w:after="120" w:before="120" w:line="312" w:lineRule="auto"/>
      <w:jc w:val="left"/>
      <w:outlineLvl w:val="3"/>
    </w:pPr>
    <w:rPr>
      <w:rFonts w:ascii="Arial" w:eastAsia="Arial" w:hAnsi="Arial"/>
      <w:lang w:eastAsia="en-US"/>
    </w:rPr>
  </w:style>
  <w:style w:type="paragraph" w:styleId="Level2BoldHeading" w:customStyle="1">
    <w:name w:val="Level 2 Bold Heading"/>
    <w:basedOn w:val="Level2"/>
    <w:qFormat w:val="1"/>
    <w:rsid w:val="00B21BE1"/>
    <w:pPr>
      <w:keepNext w:val="1"/>
    </w:pPr>
    <w:rPr>
      <w:b w:val="1"/>
    </w:rPr>
  </w:style>
  <w:style w:type="paragraph" w:styleId="AnnexPartHeading" w:customStyle="1">
    <w:name w:val="Annex Part Heading"/>
    <w:qFormat w:val="1"/>
    <w:rsid w:val="005E7A1A"/>
    <w:pPr>
      <w:keepNext w:val="1"/>
      <w:keepLines w:val="1"/>
      <w:numPr>
        <w:numId w:val="13"/>
      </w:numPr>
      <w:spacing w:before="480" w:line="312" w:lineRule="auto"/>
      <w:ind w:left="714" w:hanging="357"/>
      <w:jc w:val="center"/>
      <w:outlineLvl w:val="1"/>
    </w:pPr>
    <w:rPr>
      <w:rFonts w:ascii="Arial" w:eastAsia="Arial" w:hAnsi="Arial"/>
      <w:b w:val="1"/>
      <w:color w:val="000000"/>
      <w:sz w:val="24"/>
      <w:szCs w:val="24"/>
      <w:lang w:eastAsia="en-US"/>
    </w:rPr>
  </w:style>
  <w:style w:type="character" w:styleId="BookTitle">
    <w:name w:val="Book Title"/>
    <w:basedOn w:val="DefaultParagraphFont"/>
    <w:uiPriority w:val="33"/>
    <w:qFormat w:val="1"/>
    <w:rsid w:val="00D90E91"/>
    <w:rPr>
      <w:b w:val="1"/>
      <w:bCs w:val="1"/>
      <w:i w:val="1"/>
      <w:iCs w:val="1"/>
      <w:spacing w:val="5"/>
    </w:rPr>
  </w:style>
  <w:style w:type="paragraph" w:styleId="Level4" w:customStyle="1">
    <w:name w:val="Level 4"/>
    <w:qFormat w:val="1"/>
    <w:rsid w:val="007B615A"/>
    <w:pPr>
      <w:keepLines w:val="1"/>
      <w:numPr>
        <w:ilvl w:val="3"/>
        <w:numId w:val="26"/>
      </w:numPr>
      <w:spacing w:after="120" w:before="120" w:line="312" w:lineRule="auto"/>
      <w:jc w:val="left"/>
      <w:outlineLvl w:val="4"/>
    </w:pPr>
    <w:rPr>
      <w:rFonts w:ascii="Arial" w:eastAsia="Arial" w:hAnsi="Arial"/>
      <w:lang w:eastAsia="en-US"/>
    </w:rPr>
  </w:style>
  <w:style w:type="paragraph" w:styleId="Level5" w:customStyle="1">
    <w:name w:val="Level 5"/>
    <w:qFormat w:val="1"/>
    <w:rsid w:val="007B615A"/>
    <w:pPr>
      <w:keepLines w:val="1"/>
      <w:numPr>
        <w:ilvl w:val="4"/>
        <w:numId w:val="26"/>
      </w:numPr>
      <w:spacing w:after="120" w:before="120" w:line="312" w:lineRule="auto"/>
      <w:jc w:val="left"/>
      <w:outlineLvl w:val="5"/>
    </w:pPr>
    <w:rPr>
      <w:rFonts w:ascii="Arial" w:eastAsia="Arial" w:hAnsi="Arial"/>
      <w:lang w:eastAsia="en-US"/>
    </w:rPr>
  </w:style>
  <w:style w:type="paragraph" w:styleId="Level6" w:customStyle="1">
    <w:name w:val="Level 6"/>
    <w:qFormat w:val="1"/>
    <w:rsid w:val="007B615A"/>
    <w:pPr>
      <w:keepLines w:val="1"/>
      <w:numPr>
        <w:ilvl w:val="5"/>
        <w:numId w:val="26"/>
      </w:numPr>
      <w:spacing w:after="120" w:before="120" w:line="312" w:lineRule="auto"/>
      <w:jc w:val="left"/>
      <w:outlineLvl w:val="6"/>
    </w:pPr>
    <w:rPr>
      <w:rFonts w:ascii="Arial" w:eastAsia="Arial" w:hAnsi="Arial"/>
      <w:lang w:eastAsia="en-US"/>
    </w:rPr>
  </w:style>
  <w:style w:type="numbering" w:styleId="Terms" w:customStyle="1">
    <w:name w:val="Terms"/>
    <w:uiPriority w:val="99"/>
    <w:rsid w:val="007B615A"/>
    <w:pPr>
      <w:numPr>
        <w:numId w:val="15"/>
      </w:numPr>
    </w:pPr>
  </w:style>
  <w:style w:type="paragraph" w:styleId="Level2Text" w:customStyle="1">
    <w:name w:val="Level 2 Text"/>
    <w:next w:val="Level2"/>
    <w:qFormat w:val="1"/>
    <w:rsid w:val="009F55D9"/>
    <w:pPr>
      <w:keepLines w:val="1"/>
      <w:spacing w:after="120" w:before="120" w:line="312" w:lineRule="auto"/>
      <w:ind w:left="851"/>
      <w:jc w:val="left"/>
      <w:outlineLvl w:val="2"/>
    </w:pPr>
    <w:rPr>
      <w:rFonts w:ascii="Arial" w:eastAsia="Arial" w:hAnsi="Arial"/>
      <w:lang w:eastAsia="en-US"/>
    </w:rPr>
  </w:style>
  <w:style w:type="paragraph" w:styleId="Level7" w:customStyle="1">
    <w:name w:val="Level 7"/>
    <w:qFormat w:val="1"/>
    <w:rsid w:val="007B615A"/>
    <w:pPr>
      <w:keepLines w:val="1"/>
      <w:numPr>
        <w:ilvl w:val="6"/>
        <w:numId w:val="26"/>
      </w:numPr>
      <w:spacing w:after="120" w:before="120" w:line="312" w:lineRule="auto"/>
      <w:jc w:val="left"/>
      <w:outlineLvl w:val="7"/>
    </w:pPr>
    <w:rPr>
      <w:rFonts w:ascii="Arial" w:eastAsia="Arial" w:hAnsi="Arial"/>
      <w:lang w:eastAsia="en-US"/>
    </w:rPr>
  </w:style>
  <w:style w:type="paragraph" w:styleId="Level3Text" w:customStyle="1">
    <w:name w:val="Level 3 Text"/>
    <w:qFormat w:val="1"/>
    <w:rsid w:val="002D6815"/>
    <w:pPr>
      <w:keepLines w:val="1"/>
      <w:spacing w:after="120" w:before="120" w:line="312" w:lineRule="auto"/>
      <w:ind w:left="1985"/>
      <w:jc w:val="left"/>
    </w:pPr>
    <w:rPr>
      <w:rFonts w:ascii="Arial" w:eastAsia="Arial" w:hAnsi="Arial"/>
      <w:lang w:eastAsia="en-US"/>
    </w:rPr>
  </w:style>
  <w:style w:type="paragraph" w:styleId="Level8" w:customStyle="1">
    <w:name w:val="Level 8"/>
    <w:qFormat w:val="1"/>
    <w:rsid w:val="007B615A"/>
    <w:pPr>
      <w:numPr>
        <w:ilvl w:val="7"/>
        <w:numId w:val="26"/>
      </w:numPr>
      <w:spacing w:after="120" w:before="120" w:line="312" w:lineRule="auto"/>
      <w:jc w:val="left"/>
      <w:outlineLvl w:val="8"/>
    </w:pPr>
    <w:rPr>
      <w:rFonts w:ascii="Arial" w:eastAsia="Arial" w:hAnsi="Arial"/>
      <w:lang w:eastAsia="en-US"/>
    </w:rPr>
  </w:style>
  <w:style w:type="paragraph" w:styleId="Level5Text" w:customStyle="1">
    <w:name w:val="Level 5 Text"/>
    <w:basedOn w:val="Normal"/>
    <w:qFormat w:val="1"/>
    <w:rsid w:val="00DB049F"/>
    <w:pPr>
      <w:keepLines w:val="1"/>
      <w:ind w:left="3686"/>
      <w:outlineLvl w:val="5"/>
    </w:pPr>
    <w:rPr>
      <w:rFonts w:eastAsia="Arial"/>
    </w:rPr>
  </w:style>
  <w:style w:type="paragraph" w:styleId="Level4Text" w:customStyle="1">
    <w:name w:val="Level 4 Text"/>
    <w:qFormat w:val="1"/>
    <w:rsid w:val="00DB049F"/>
    <w:pPr>
      <w:spacing w:after="120" w:before="120" w:line="312" w:lineRule="auto"/>
      <w:ind w:left="3119"/>
      <w:jc w:val="left"/>
      <w:outlineLvl w:val="4"/>
    </w:pPr>
    <w:rPr>
      <w:rFonts w:ascii="Arial" w:eastAsia="Arial" w:hAnsi="Arial"/>
      <w:lang w:eastAsia="en-US"/>
    </w:rPr>
  </w:style>
  <w:style w:type="paragraph" w:styleId="TOC1">
    <w:name w:val="toc 1"/>
    <w:basedOn w:val="Normal"/>
    <w:next w:val="Normal"/>
    <w:autoRedefine w:val="1"/>
    <w:uiPriority w:val="39"/>
    <w:unhideWhenUsed w:val="1"/>
    <w:rsid w:val="001D56FB"/>
    <w:pPr>
      <w:tabs>
        <w:tab w:val="left" w:pos="660"/>
        <w:tab w:val="right" w:leader="dot" w:pos="10459"/>
      </w:tabs>
      <w:spacing w:after="0" w:before="0"/>
    </w:pPr>
    <w:rPr>
      <w:b w:val="1"/>
    </w:rPr>
  </w:style>
  <w:style w:type="paragraph" w:styleId="TOC2">
    <w:name w:val="toc 2"/>
    <w:basedOn w:val="Normal"/>
    <w:next w:val="Normal"/>
    <w:autoRedefine w:val="1"/>
    <w:uiPriority w:val="39"/>
    <w:unhideWhenUsed w:val="1"/>
    <w:rsid w:val="001D56FB"/>
    <w:pPr>
      <w:tabs>
        <w:tab w:val="left" w:pos="1134"/>
        <w:tab w:val="right" w:leader="dot" w:pos="10459"/>
      </w:tabs>
      <w:spacing w:after="0" w:before="0"/>
      <w:ind w:left="1135" w:hanging="851"/>
    </w:pPr>
    <w:rPr>
      <w:sz w:val="20"/>
    </w:rPr>
  </w:style>
  <w:style w:type="character" w:styleId="Hyperlink">
    <w:name w:val="Hyperlink"/>
    <w:basedOn w:val="DefaultParagraphFont"/>
    <w:uiPriority w:val="99"/>
    <w:unhideWhenUsed w:val="1"/>
    <w:rsid w:val="002745C8"/>
    <w:rPr>
      <w:color w:val="0563c1" w:themeColor="hyperlink"/>
      <w:u w:val="single"/>
    </w:rPr>
  </w:style>
  <w:style w:type="character" w:styleId="PlaceholderText">
    <w:name w:val="Placeholder Text"/>
    <w:basedOn w:val="DefaultParagraphFont"/>
    <w:uiPriority w:val="99"/>
    <w:rsid w:val="00823CB0"/>
    <w:rPr>
      <w:color w:val="808080"/>
    </w:rPr>
  </w:style>
  <w:style w:type="paragraph" w:styleId="CommentSubject">
    <w:name w:val="annotation subject"/>
    <w:basedOn w:val="CommentText"/>
    <w:next w:val="CommentText"/>
    <w:link w:val="CommentSubjectChar"/>
    <w:unhideWhenUsed w:val="1"/>
    <w:rsid w:val="00D50693"/>
    <w:rPr>
      <w:b w:val="1"/>
      <w:bCs w:val="1"/>
    </w:rPr>
  </w:style>
  <w:style w:type="character" w:styleId="CommentSubjectChar" w:customStyle="1">
    <w:name w:val="Comment Subject Char"/>
    <w:basedOn w:val="CommentTextChar"/>
    <w:link w:val="CommentSubject"/>
    <w:rsid w:val="00D50693"/>
    <w:rPr>
      <w:rFonts w:ascii="Arial" w:hAnsi="Arial"/>
      <w:b w:val="1"/>
      <w:bCs w:val="1"/>
      <w:sz w:val="20"/>
      <w:szCs w:val="20"/>
      <w:lang w:eastAsia="en-US"/>
    </w:rPr>
  </w:style>
  <w:style w:type="paragraph" w:styleId="FootnoteText">
    <w:name w:val="footnote text"/>
    <w:basedOn w:val="Normal"/>
    <w:link w:val="FootnoteTextChar"/>
    <w:unhideWhenUsed w:val="1"/>
    <w:rsid w:val="00373221"/>
    <w:pPr>
      <w:spacing w:after="0" w:before="0" w:line="240" w:lineRule="auto"/>
    </w:pPr>
    <w:rPr>
      <w:sz w:val="20"/>
      <w:szCs w:val="20"/>
    </w:rPr>
  </w:style>
  <w:style w:type="character" w:styleId="FootnoteTextChar" w:customStyle="1">
    <w:name w:val="Footnote Text Char"/>
    <w:basedOn w:val="DefaultParagraphFont"/>
    <w:link w:val="FootnoteText"/>
    <w:uiPriority w:val="99"/>
    <w:rsid w:val="00373221"/>
    <w:rPr>
      <w:rFonts w:ascii="Arial" w:hAnsi="Arial"/>
      <w:sz w:val="20"/>
      <w:szCs w:val="20"/>
      <w:lang w:eastAsia="en-US"/>
    </w:rPr>
  </w:style>
  <w:style w:type="character" w:styleId="FootnoteReference">
    <w:name w:val="footnote reference"/>
    <w:basedOn w:val="DefaultParagraphFont"/>
    <w:unhideWhenUsed w:val="1"/>
    <w:rsid w:val="00373221"/>
    <w:rPr>
      <w:vertAlign w:val="superscript"/>
    </w:rPr>
  </w:style>
  <w:style w:type="paragraph" w:styleId="Header">
    <w:name w:val="header"/>
    <w:basedOn w:val="Normal"/>
    <w:link w:val="HeaderChar"/>
    <w:uiPriority w:val="99"/>
    <w:unhideWhenUsed w:val="1"/>
    <w:rsid w:val="006B20FC"/>
    <w:pPr>
      <w:tabs>
        <w:tab w:val="center" w:pos="4513"/>
        <w:tab w:val="right" w:pos="9026"/>
      </w:tabs>
      <w:spacing w:after="0" w:before="0" w:line="240" w:lineRule="auto"/>
    </w:pPr>
  </w:style>
  <w:style w:type="character" w:styleId="HeaderChar" w:customStyle="1">
    <w:name w:val="Header Char"/>
    <w:basedOn w:val="DefaultParagraphFont"/>
    <w:link w:val="Header"/>
    <w:uiPriority w:val="99"/>
    <w:rsid w:val="006B20FC"/>
    <w:rPr>
      <w:rFonts w:ascii="Arial" w:hAnsi="Arial"/>
      <w:lang w:eastAsia="en-US"/>
    </w:rPr>
  </w:style>
  <w:style w:type="paragraph" w:styleId="Footer">
    <w:name w:val="footer"/>
    <w:basedOn w:val="Normal"/>
    <w:link w:val="FooterChar"/>
    <w:rsid w:val="001D56FB"/>
    <w:pPr>
      <w:tabs>
        <w:tab w:val="center" w:pos="4153"/>
        <w:tab w:val="right" w:pos="8306"/>
      </w:tabs>
      <w:spacing w:after="0" w:before="0" w:line="240" w:lineRule="auto"/>
      <w:jc w:val="both"/>
    </w:pPr>
  </w:style>
  <w:style w:type="character" w:styleId="FooterChar" w:customStyle="1">
    <w:name w:val="Footer Char"/>
    <w:basedOn w:val="DefaultParagraphFont"/>
    <w:link w:val="Footer"/>
    <w:rsid w:val="001D56FB"/>
    <w:rPr>
      <w:rFonts w:ascii="Arial" w:hAnsi="Arial"/>
      <w:lang w:eastAsia="en-US"/>
    </w:rPr>
  </w:style>
  <w:style w:type="paragraph" w:styleId="BodyTextIndent">
    <w:name w:val="Body Text Indent"/>
    <w:basedOn w:val="HouseStyleBase"/>
    <w:link w:val="BodyTextIndentChar"/>
    <w:qFormat w:val="1"/>
    <w:rsid w:val="001D56FB"/>
    <w:pPr>
      <w:numPr>
        <w:numId w:val="41"/>
      </w:numPr>
    </w:pPr>
  </w:style>
  <w:style w:type="character" w:styleId="BodyTextIndentChar" w:customStyle="1">
    <w:name w:val="Body Text Indent Char"/>
    <w:basedOn w:val="DefaultParagraphFont"/>
    <w:link w:val="BodyTextIndent"/>
    <w:rsid w:val="001D56FB"/>
    <w:rPr>
      <w:rFonts w:eastAsia="STZhongsong"/>
      <w:lang w:eastAsia="zh-CN"/>
    </w:rPr>
  </w:style>
  <w:style w:type="paragraph" w:styleId="BodyTextIndent2">
    <w:name w:val="Body Text Indent 2"/>
    <w:basedOn w:val="HouseStyleBase"/>
    <w:link w:val="BodyTextIndent2Char"/>
    <w:qFormat w:val="1"/>
    <w:rsid w:val="001D56FB"/>
    <w:pPr>
      <w:numPr>
        <w:ilvl w:val="1"/>
        <w:numId w:val="41"/>
      </w:numPr>
      <w:ind w:left="1440" w:hanging="360"/>
    </w:pPr>
  </w:style>
  <w:style w:type="character" w:styleId="BodyTextIndent2Char" w:customStyle="1">
    <w:name w:val="Body Text Indent 2 Char"/>
    <w:basedOn w:val="DefaultParagraphFont"/>
    <w:link w:val="BodyTextIndent2"/>
    <w:rsid w:val="001D56FB"/>
    <w:rPr>
      <w:rFonts w:eastAsia="STZhongsong"/>
      <w:lang w:eastAsia="zh-CN"/>
    </w:rPr>
  </w:style>
  <w:style w:type="paragraph" w:styleId="BodyTextIndent3">
    <w:name w:val="Body Text Indent 3"/>
    <w:basedOn w:val="HouseStyleBase"/>
    <w:link w:val="BodyTextIndent3Char"/>
    <w:qFormat w:val="1"/>
    <w:rsid w:val="001D56FB"/>
    <w:pPr>
      <w:ind w:left="1440"/>
    </w:pPr>
  </w:style>
  <w:style w:type="character" w:styleId="BodyTextIndent3Char" w:customStyle="1">
    <w:name w:val="Body Text Indent 3 Char"/>
    <w:basedOn w:val="DefaultParagraphFont"/>
    <w:link w:val="BodyTextIndent3"/>
    <w:rsid w:val="001D56FB"/>
    <w:rPr>
      <w:rFonts w:eastAsia="STZhongsong"/>
      <w:lang w:eastAsia="zh-CN"/>
    </w:rPr>
  </w:style>
  <w:style w:type="paragraph" w:styleId="BodyTextIndent4" w:customStyle="1">
    <w:name w:val="Body Text Indent 4"/>
    <w:basedOn w:val="HouseStyleBase"/>
    <w:qFormat w:val="1"/>
    <w:rsid w:val="001D56FB"/>
    <w:pPr>
      <w:ind w:left="2160"/>
    </w:pPr>
  </w:style>
  <w:style w:type="paragraph" w:styleId="BodyTextIndent5" w:customStyle="1">
    <w:name w:val="Body Text Indent 5"/>
    <w:basedOn w:val="HouseStyleBase"/>
    <w:qFormat w:val="1"/>
    <w:rsid w:val="001D56FB"/>
    <w:pPr>
      <w:ind w:left="2880"/>
    </w:pPr>
  </w:style>
  <w:style w:type="paragraph" w:styleId="MarginText" w:customStyle="1">
    <w:name w:val="Margin Text"/>
    <w:basedOn w:val="HouseStyleBase"/>
    <w:link w:val="MarginTextChar"/>
    <w:qFormat w:val="1"/>
    <w:rsid w:val="001D56FB"/>
  </w:style>
  <w:style w:type="paragraph" w:styleId="BodyText">
    <w:name w:val="Body Text"/>
    <w:basedOn w:val="Normal"/>
    <w:link w:val="BodyTextChar"/>
    <w:rsid w:val="001D56FB"/>
    <w:pPr>
      <w:spacing w:before="0" w:line="360" w:lineRule="auto"/>
      <w:jc w:val="both"/>
    </w:pPr>
  </w:style>
  <w:style w:type="character" w:styleId="BodyTextChar" w:customStyle="1">
    <w:name w:val="Body Text Char"/>
    <w:basedOn w:val="DefaultParagraphFont"/>
    <w:link w:val="BodyText"/>
    <w:rsid w:val="001D56FB"/>
    <w:rPr>
      <w:rFonts w:ascii="Arial" w:hAnsi="Arial"/>
      <w:lang w:eastAsia="en-US"/>
    </w:rPr>
  </w:style>
  <w:style w:type="character" w:styleId="PageNumber">
    <w:name w:val="page number"/>
    <w:basedOn w:val="DefaultParagraphFont"/>
    <w:rsid w:val="001D56FB"/>
  </w:style>
  <w:style w:type="paragraph" w:styleId="BodyTextIndent6" w:customStyle="1">
    <w:name w:val="Body Text Indent 6"/>
    <w:basedOn w:val="HouseStyleBase"/>
    <w:qFormat w:val="1"/>
    <w:rsid w:val="001D56FB"/>
    <w:pPr>
      <w:ind w:left="3600"/>
    </w:pPr>
  </w:style>
  <w:style w:type="paragraph" w:styleId="BodyTextIndent7" w:customStyle="1">
    <w:name w:val="Body Text Indent 7"/>
    <w:basedOn w:val="HouseStyleBase"/>
    <w:qFormat w:val="1"/>
    <w:rsid w:val="001D56FB"/>
    <w:pPr>
      <w:ind w:left="4320"/>
    </w:pPr>
  </w:style>
  <w:style w:type="paragraph" w:styleId="SchHead" w:customStyle="1">
    <w:name w:val="SchHead"/>
    <w:basedOn w:val="HouseStyleBaseCentred"/>
    <w:next w:val="SchPart"/>
    <w:qFormat w:val="1"/>
    <w:rsid w:val="001D56FB"/>
    <w:pPr>
      <w:keepNext w:val="1"/>
      <w:numPr>
        <w:numId w:val="39"/>
      </w:numPr>
      <w:jc w:val="center"/>
      <w:outlineLvl w:val="0"/>
    </w:pPr>
    <w:rPr>
      <w:b w:val="1"/>
      <w:caps w:val="1"/>
    </w:rPr>
  </w:style>
  <w:style w:type="paragraph" w:styleId="SchSection" w:customStyle="1">
    <w:name w:val="SchSection"/>
    <w:basedOn w:val="HouseStyleBaseCentred"/>
    <w:next w:val="MarginText"/>
    <w:qFormat w:val="1"/>
    <w:rsid w:val="001D56FB"/>
    <w:pPr>
      <w:keepNext w:val="1"/>
      <w:numPr>
        <w:ilvl w:val="2"/>
        <w:numId w:val="39"/>
      </w:numPr>
      <w:jc w:val="center"/>
      <w:outlineLvl w:val="2"/>
    </w:pPr>
    <w:rPr>
      <w:b w:val="1"/>
    </w:rPr>
  </w:style>
  <w:style w:type="paragraph" w:styleId="ListBullet">
    <w:name w:val="List Bullet"/>
    <w:basedOn w:val="Normal"/>
    <w:rsid w:val="001D56FB"/>
    <w:pPr>
      <w:numPr>
        <w:ilvl w:val="10"/>
      </w:numPr>
      <w:spacing w:after="240" w:before="0" w:line="360" w:lineRule="auto"/>
      <w:ind w:left="720" w:hanging="720"/>
      <w:jc w:val="both"/>
    </w:pPr>
  </w:style>
  <w:style w:type="paragraph" w:styleId="TOAHeading">
    <w:name w:val="toa heading"/>
    <w:basedOn w:val="Normal"/>
    <w:next w:val="Normal"/>
    <w:semiHidden w:val="1"/>
    <w:rsid w:val="001D56FB"/>
    <w:pPr>
      <w:spacing w:after="240" w:line="360" w:lineRule="auto"/>
      <w:jc w:val="both"/>
    </w:pPr>
    <w:rPr>
      <w:b w:val="1"/>
    </w:rPr>
  </w:style>
  <w:style w:type="paragraph" w:styleId="ListBullet2">
    <w:name w:val="List Bullet 2"/>
    <w:basedOn w:val="HouseStyleBase"/>
    <w:rsid w:val="001D56FB"/>
    <w:pPr>
      <w:numPr>
        <w:ilvl w:val="1"/>
        <w:numId w:val="43"/>
      </w:numPr>
      <w:ind w:left="1440" w:hanging="360"/>
    </w:pPr>
  </w:style>
  <w:style w:type="paragraph" w:styleId="ScheduleNumbering" w:customStyle="1">
    <w:name w:val="Schedule Numbering"/>
    <w:basedOn w:val="Normal"/>
    <w:rsid w:val="001D56FB"/>
    <w:pPr>
      <w:numPr>
        <w:numId w:val="36"/>
      </w:numPr>
      <w:overflowPunct w:val="1"/>
      <w:autoSpaceDE w:val="1"/>
      <w:autoSpaceDN w:val="1"/>
      <w:adjustRightInd w:val="1"/>
      <w:spacing w:after="240" w:before="0" w:line="360" w:lineRule="auto"/>
      <w:jc w:val="both"/>
      <w:textAlignment w:val="auto"/>
    </w:pPr>
    <w:rPr>
      <w:rFonts w:eastAsia="SimSun"/>
      <w:lang w:eastAsia="zh-CN"/>
    </w:rPr>
  </w:style>
  <w:style w:type="numbering" w:styleId="111111">
    <w:name w:val="Outline List 2"/>
    <w:basedOn w:val="NoList"/>
    <w:rsid w:val="001D56FB"/>
    <w:pPr>
      <w:numPr>
        <w:numId w:val="129"/>
      </w:numPr>
    </w:pPr>
  </w:style>
  <w:style w:type="paragraph" w:styleId="TOC3">
    <w:name w:val="toc 3"/>
    <w:uiPriority w:val="39"/>
    <w:rsid w:val="001D56FB"/>
    <w:pPr>
      <w:tabs>
        <w:tab w:val="left" w:pos="2160"/>
        <w:tab w:val="right" w:leader="dot" w:pos="9029"/>
      </w:tabs>
      <w:adjustRightInd w:val="0"/>
      <w:spacing w:after="120"/>
      <w:ind w:left="2160" w:hanging="720"/>
    </w:pPr>
    <w:rPr>
      <w:rFonts w:eastAsia="STZhongsong"/>
      <w:lang w:eastAsia="zh-CN"/>
    </w:rPr>
  </w:style>
  <w:style w:type="paragraph" w:styleId="TOC4">
    <w:name w:val="toc 4"/>
    <w:semiHidden w:val="1"/>
    <w:rsid w:val="001D56FB"/>
    <w:pPr>
      <w:tabs>
        <w:tab w:val="left" w:pos="2880"/>
        <w:tab w:val="right" w:leader="dot" w:pos="9029"/>
      </w:tabs>
      <w:adjustRightInd w:val="0"/>
      <w:spacing w:after="120"/>
      <w:ind w:left="2880" w:hanging="720"/>
    </w:pPr>
    <w:rPr>
      <w:rFonts w:eastAsia="STZhongsong"/>
      <w:lang w:eastAsia="zh-CN"/>
    </w:rPr>
  </w:style>
  <w:style w:type="paragraph" w:styleId="TOC5">
    <w:name w:val="toc 5"/>
    <w:semiHidden w:val="1"/>
    <w:rsid w:val="001D56FB"/>
    <w:pPr>
      <w:tabs>
        <w:tab w:val="left" w:pos="3600"/>
        <w:tab w:val="right" w:leader="dot" w:pos="9029"/>
      </w:tabs>
      <w:adjustRightInd w:val="0"/>
      <w:spacing w:after="120"/>
      <w:ind w:left="3600" w:hanging="720"/>
    </w:pPr>
    <w:rPr>
      <w:rFonts w:eastAsia="STZhongsong"/>
      <w:lang w:eastAsia="zh-CN"/>
    </w:rPr>
  </w:style>
  <w:style w:type="paragraph" w:styleId="TOC6">
    <w:name w:val="toc 6"/>
    <w:semiHidden w:val="1"/>
    <w:rsid w:val="001D56FB"/>
    <w:pPr>
      <w:tabs>
        <w:tab w:val="left" w:pos="4320"/>
        <w:tab w:val="right" w:leader="dot" w:pos="9029"/>
      </w:tabs>
      <w:adjustRightInd w:val="0"/>
      <w:spacing w:after="120"/>
      <w:ind w:left="4320" w:hanging="720"/>
    </w:pPr>
    <w:rPr>
      <w:rFonts w:eastAsia="STZhongsong"/>
      <w:lang w:eastAsia="zh-CN"/>
    </w:rPr>
  </w:style>
  <w:style w:type="paragraph" w:styleId="TOC7">
    <w:name w:val="toc 7"/>
    <w:semiHidden w:val="1"/>
    <w:rsid w:val="001D56FB"/>
    <w:pPr>
      <w:tabs>
        <w:tab w:val="left" w:pos="5040"/>
        <w:tab w:val="right" w:leader="dot" w:pos="9029"/>
      </w:tabs>
      <w:adjustRightInd w:val="0"/>
      <w:spacing w:after="120"/>
      <w:ind w:left="5040" w:hanging="720"/>
    </w:pPr>
    <w:rPr>
      <w:rFonts w:eastAsia="STZhongsong"/>
      <w:lang w:eastAsia="zh-CN"/>
    </w:rPr>
  </w:style>
  <w:style w:type="paragraph" w:styleId="HouseStyleBase" w:customStyle="1">
    <w:name w:val="House Style Base"/>
    <w:link w:val="HouseStyleBaseChar"/>
    <w:rsid w:val="001D56FB"/>
    <w:pPr>
      <w:adjustRightInd w:val="0"/>
    </w:pPr>
    <w:rPr>
      <w:rFonts w:eastAsia="STZhongsong"/>
      <w:lang w:eastAsia="zh-CN"/>
    </w:rPr>
  </w:style>
  <w:style w:type="paragraph" w:styleId="TOC8">
    <w:name w:val="toc 8"/>
    <w:uiPriority w:val="39"/>
    <w:rsid w:val="001D56FB"/>
    <w:pPr>
      <w:tabs>
        <w:tab w:val="right" w:leader="dot" w:pos="9029"/>
      </w:tabs>
      <w:adjustRightInd w:val="0"/>
      <w:spacing w:after="120"/>
    </w:pPr>
    <w:rPr>
      <w:rFonts w:eastAsia="STZhongsong"/>
      <w:caps w:val="1"/>
      <w:lang w:eastAsia="zh-CN"/>
    </w:rPr>
  </w:style>
  <w:style w:type="paragraph" w:styleId="TOC9">
    <w:name w:val="toc 9"/>
    <w:uiPriority w:val="39"/>
    <w:rsid w:val="001D56FB"/>
    <w:pPr>
      <w:tabs>
        <w:tab w:val="right" w:leader="dot" w:pos="9029"/>
      </w:tabs>
      <w:adjustRightInd w:val="0"/>
      <w:spacing w:after="120"/>
      <w:ind w:left="720"/>
    </w:pPr>
    <w:rPr>
      <w:rFonts w:eastAsia="STZhongsong"/>
      <w:lang w:eastAsia="zh-CN"/>
    </w:rPr>
  </w:style>
  <w:style w:type="paragraph" w:styleId="HouseStyleBaseCentred" w:customStyle="1">
    <w:name w:val="House Style Base Centred"/>
    <w:rsid w:val="001D56FB"/>
    <w:pPr>
      <w:adjustRightInd w:val="0"/>
    </w:pPr>
    <w:rPr>
      <w:rFonts w:eastAsia="STZhongsong"/>
      <w:lang w:eastAsia="zh-CN"/>
    </w:rPr>
  </w:style>
  <w:style w:type="paragraph" w:styleId="SchPart" w:customStyle="1">
    <w:name w:val="SchPart"/>
    <w:basedOn w:val="HouseStyleBaseCentred"/>
    <w:next w:val="MarginText"/>
    <w:qFormat w:val="1"/>
    <w:rsid w:val="001D56FB"/>
    <w:pPr>
      <w:keepNext w:val="1"/>
      <w:numPr>
        <w:ilvl w:val="1"/>
        <w:numId w:val="39"/>
      </w:numPr>
      <w:jc w:val="center"/>
      <w:outlineLvl w:val="1"/>
    </w:pPr>
    <w:rPr>
      <w:b w:val="1"/>
    </w:rPr>
  </w:style>
  <w:style w:type="paragraph" w:styleId="Table-followingparagraph" w:customStyle="1">
    <w:name w:val="Table - following paragraph"/>
    <w:basedOn w:val="HouseStyleBase"/>
    <w:next w:val="MarginText"/>
    <w:qFormat w:val="1"/>
    <w:rsid w:val="001D56FB"/>
    <w:pPr>
      <w:spacing w:after="0"/>
    </w:pPr>
  </w:style>
  <w:style w:type="paragraph" w:styleId="Table-Text" w:customStyle="1">
    <w:name w:val="Table - Text"/>
    <w:basedOn w:val="HouseStyleBase"/>
    <w:qFormat w:val="1"/>
    <w:rsid w:val="001D56FB"/>
    <w:pPr>
      <w:spacing w:after="120" w:before="120"/>
      <w:jc w:val="left"/>
    </w:pPr>
  </w:style>
  <w:style w:type="paragraph" w:styleId="Heading" w:customStyle="1">
    <w:name w:val="Heading"/>
    <w:basedOn w:val="HouseStyleBaseCentred"/>
    <w:next w:val="MarginText"/>
    <w:qFormat w:val="1"/>
    <w:rsid w:val="001D56FB"/>
    <w:pPr>
      <w:keepNext w:val="1"/>
    </w:pPr>
    <w:rPr>
      <w:b w:val="1"/>
      <w:caps w:val="1"/>
    </w:rPr>
  </w:style>
  <w:style w:type="paragraph" w:styleId="AppHead" w:customStyle="1">
    <w:name w:val="AppHead"/>
    <w:basedOn w:val="HouseStyleBaseCentred"/>
    <w:qFormat w:val="1"/>
    <w:rsid w:val="001D56FB"/>
    <w:pPr>
      <w:numPr>
        <w:numId w:val="40"/>
      </w:numPr>
      <w:jc w:val="center"/>
      <w:outlineLvl w:val="0"/>
    </w:pPr>
    <w:rPr>
      <w:b w:val="1"/>
      <w:caps w:val="1"/>
    </w:rPr>
  </w:style>
  <w:style w:type="paragraph" w:styleId="AppPart" w:customStyle="1">
    <w:name w:val="AppPart"/>
    <w:basedOn w:val="HouseStyleBaseCentred"/>
    <w:qFormat w:val="1"/>
    <w:rsid w:val="001D56FB"/>
    <w:pPr>
      <w:keepNext w:val="1"/>
      <w:numPr>
        <w:ilvl w:val="1"/>
        <w:numId w:val="40"/>
      </w:numPr>
      <w:jc w:val="center"/>
      <w:outlineLvl w:val="1"/>
    </w:pPr>
    <w:rPr>
      <w:b w:val="1"/>
    </w:rPr>
  </w:style>
  <w:style w:type="paragraph" w:styleId="RecitalNumbering" w:customStyle="1">
    <w:name w:val="Recital Numbering"/>
    <w:basedOn w:val="HouseStyleBase"/>
    <w:qFormat w:val="1"/>
    <w:rsid w:val="001D56FB"/>
    <w:pPr>
      <w:numPr>
        <w:numId w:val="45"/>
      </w:numPr>
      <w:ind w:left="0" w:firstLine="0"/>
      <w:outlineLvl w:val="0"/>
    </w:pPr>
  </w:style>
  <w:style w:type="paragraph" w:styleId="RecitalNumbering2" w:customStyle="1">
    <w:name w:val="Recital Numbering 2"/>
    <w:basedOn w:val="HouseStyleBase"/>
    <w:qFormat w:val="1"/>
    <w:rsid w:val="001D56FB"/>
    <w:pPr>
      <w:numPr>
        <w:ilvl w:val="1"/>
        <w:numId w:val="45"/>
      </w:numPr>
      <w:ind w:left="0" w:firstLine="0"/>
      <w:outlineLvl w:val="1"/>
    </w:pPr>
  </w:style>
  <w:style w:type="paragraph" w:styleId="DefinitionNumbering1" w:customStyle="1">
    <w:name w:val="Definition Numbering 1"/>
    <w:basedOn w:val="HouseStyleBase"/>
    <w:qFormat w:val="1"/>
    <w:rsid w:val="001D56FB"/>
    <w:pPr>
      <w:numPr>
        <w:ilvl w:val="2"/>
        <w:numId w:val="41"/>
      </w:numPr>
      <w:ind w:left="2160" w:hanging="360"/>
      <w:outlineLvl w:val="0"/>
    </w:pPr>
  </w:style>
  <w:style w:type="paragraph" w:styleId="DefinitionNumbering2" w:customStyle="1">
    <w:name w:val="Definition Numbering 2"/>
    <w:basedOn w:val="HouseStyleBase"/>
    <w:qFormat w:val="1"/>
    <w:rsid w:val="001D56FB"/>
    <w:pPr>
      <w:numPr>
        <w:ilvl w:val="3"/>
        <w:numId w:val="41"/>
      </w:numPr>
      <w:ind w:left="2880" w:hanging="360"/>
      <w:outlineLvl w:val="1"/>
    </w:pPr>
  </w:style>
  <w:style w:type="paragraph" w:styleId="DefinitionNumbering3" w:customStyle="1">
    <w:name w:val="Definition Numbering 3"/>
    <w:basedOn w:val="HouseStyleBase"/>
    <w:qFormat w:val="1"/>
    <w:rsid w:val="001D56FB"/>
    <w:pPr>
      <w:numPr>
        <w:ilvl w:val="4"/>
        <w:numId w:val="41"/>
      </w:numPr>
      <w:ind w:left="3600" w:hanging="360"/>
      <w:outlineLvl w:val="2"/>
    </w:pPr>
  </w:style>
  <w:style w:type="paragraph" w:styleId="DefinitionNumbering4" w:customStyle="1">
    <w:name w:val="Definition Numbering 4"/>
    <w:basedOn w:val="HouseStyleBase"/>
    <w:rsid w:val="001D56FB"/>
    <w:pPr>
      <w:numPr>
        <w:ilvl w:val="5"/>
        <w:numId w:val="41"/>
      </w:numPr>
      <w:ind w:left="4320" w:hanging="360"/>
      <w:outlineLvl w:val="3"/>
    </w:pPr>
  </w:style>
  <w:style w:type="paragraph" w:styleId="DefinitionNumbering5" w:customStyle="1">
    <w:name w:val="Definition Numbering 5"/>
    <w:basedOn w:val="HouseStyleBase"/>
    <w:rsid w:val="001D56FB"/>
    <w:pPr>
      <w:numPr>
        <w:ilvl w:val="6"/>
        <w:numId w:val="41"/>
      </w:numPr>
      <w:ind w:left="5040" w:hanging="360"/>
      <w:outlineLvl w:val="4"/>
    </w:pPr>
  </w:style>
  <w:style w:type="paragraph" w:styleId="DefinitionNumbering6" w:customStyle="1">
    <w:name w:val="Definition Numbering 6"/>
    <w:basedOn w:val="HouseStyleBase"/>
    <w:rsid w:val="001D56FB"/>
    <w:pPr>
      <w:numPr>
        <w:ilvl w:val="7"/>
        <w:numId w:val="41"/>
      </w:numPr>
      <w:ind w:left="5760" w:hanging="360"/>
      <w:outlineLvl w:val="5"/>
    </w:pPr>
  </w:style>
  <w:style w:type="paragraph" w:styleId="DefinitionNumbering7" w:customStyle="1">
    <w:name w:val="Definition Numbering 7"/>
    <w:basedOn w:val="HouseStyleBase"/>
    <w:rsid w:val="001D56FB"/>
    <w:pPr>
      <w:numPr>
        <w:ilvl w:val="8"/>
        <w:numId w:val="41"/>
      </w:numPr>
      <w:ind w:left="6480" w:hanging="360"/>
      <w:outlineLvl w:val="6"/>
    </w:pPr>
  </w:style>
  <w:style w:type="paragraph" w:styleId="DefinitionNumbering8" w:customStyle="1">
    <w:name w:val="Definition Numbering 8"/>
    <w:basedOn w:val="HouseStyleBase"/>
    <w:rsid w:val="001D56FB"/>
    <w:pPr>
      <w:numPr>
        <w:ilvl w:val="7"/>
        <w:numId w:val="44"/>
      </w:numPr>
      <w:ind w:left="5760" w:hanging="360"/>
      <w:outlineLvl w:val="7"/>
    </w:pPr>
  </w:style>
  <w:style w:type="paragraph" w:styleId="DefinitionNumbering9" w:customStyle="1">
    <w:name w:val="Definition Numbering 9"/>
    <w:basedOn w:val="HouseStyleBase"/>
    <w:rsid w:val="001D56FB"/>
    <w:pPr>
      <w:numPr>
        <w:ilvl w:val="8"/>
        <w:numId w:val="44"/>
      </w:numPr>
      <w:ind w:left="6480" w:hanging="360"/>
      <w:outlineLvl w:val="8"/>
    </w:pPr>
  </w:style>
  <w:style w:type="paragraph" w:styleId="RecitalNumbering3" w:customStyle="1">
    <w:name w:val="Recital Numbering 3"/>
    <w:basedOn w:val="HouseStyleBase"/>
    <w:qFormat w:val="1"/>
    <w:rsid w:val="001D56FB"/>
    <w:pPr>
      <w:numPr>
        <w:ilvl w:val="2"/>
        <w:numId w:val="45"/>
      </w:numPr>
      <w:ind w:left="851" w:hanging="851"/>
      <w:outlineLvl w:val="2"/>
    </w:pPr>
  </w:style>
  <w:style w:type="paragraph" w:styleId="EndnoteText">
    <w:name w:val="endnote text"/>
    <w:basedOn w:val="HouseStyleBase"/>
    <w:link w:val="EndnoteTextChar"/>
    <w:semiHidden w:val="1"/>
    <w:rsid w:val="001D56FB"/>
    <w:pPr>
      <w:spacing w:after="120"/>
      <w:ind w:left="720" w:hanging="720"/>
    </w:pPr>
    <w:rPr>
      <w:sz w:val="18"/>
    </w:rPr>
  </w:style>
  <w:style w:type="character" w:styleId="EndnoteTextChar" w:customStyle="1">
    <w:name w:val="Endnote Text Char"/>
    <w:basedOn w:val="DefaultParagraphFont"/>
    <w:link w:val="EndnoteText"/>
    <w:semiHidden w:val="1"/>
    <w:rsid w:val="001D56FB"/>
    <w:rPr>
      <w:rFonts w:eastAsia="STZhongsong"/>
      <w:sz w:val="18"/>
      <w:lang w:eastAsia="zh-CN"/>
    </w:rPr>
  </w:style>
  <w:style w:type="character" w:styleId="EndnoteReference">
    <w:name w:val="endnote reference"/>
    <w:semiHidden w:val="1"/>
    <w:rsid w:val="001D56FB"/>
    <w:rPr>
      <w:rFonts w:ascii="Times New Roman" w:cs="Times New Roman" w:eastAsia="STZhongsong" w:hAnsi="Times New Roman"/>
      <w:b w:val="0"/>
      <w:bCs w:val="0"/>
      <w:i w:val="0"/>
      <w:iCs w:val="0"/>
      <w:caps w:val="0"/>
      <w:smallCaps w:val="0"/>
      <w:strike w:val="0"/>
      <w:dstrike w:val="0"/>
      <w:snapToGrid w:val="0"/>
      <w:vanish w:val="0"/>
      <w:color w:val="auto"/>
      <w:w w:val="100"/>
      <w:kern w:val="0"/>
      <w:sz w:val="22"/>
      <w:szCs w:val="20"/>
      <w:u w:val="none"/>
      <w:effect w:val="none"/>
      <w:vertAlign w:val="superscript"/>
      <w14:shadow w14:algn="none">
        <w14:srgbClr w14:val="000000"/>
      </w14:shadow>
      <w14:textOutline w14:cap="rnd" w14:cmpd="sng" w14:algn="ctr">
        <w14:noFill/>
        <w14:prstDash w14:val="solid"/>
        <w14:bevel/>
      </w14:textOutline>
    </w:rPr>
  </w:style>
  <w:style w:type="table" w:styleId="TableGrid">
    <w:name w:val="Table Grid"/>
    <w:basedOn w:val="TableNormal"/>
    <w:rsid w:val="001D56FB"/>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Bullet1" w:customStyle="1">
    <w:name w:val="List Bullet 1"/>
    <w:basedOn w:val="HouseStyleBase"/>
    <w:rsid w:val="001D56FB"/>
    <w:pPr>
      <w:numPr>
        <w:numId w:val="43"/>
      </w:numPr>
      <w:ind w:left="720"/>
    </w:pPr>
  </w:style>
  <w:style w:type="paragraph" w:styleId="ListBullet3">
    <w:name w:val="List Bullet 3"/>
    <w:basedOn w:val="HouseStyleBase"/>
    <w:rsid w:val="001D56FB"/>
    <w:pPr>
      <w:numPr>
        <w:ilvl w:val="2"/>
        <w:numId w:val="43"/>
      </w:numPr>
      <w:ind w:left="2160" w:hanging="360"/>
    </w:pPr>
  </w:style>
  <w:style w:type="paragraph" w:styleId="ListBullet4">
    <w:name w:val="List Bullet 4"/>
    <w:basedOn w:val="HouseStyleBase"/>
    <w:rsid w:val="001D56FB"/>
    <w:pPr>
      <w:numPr>
        <w:ilvl w:val="3"/>
        <w:numId w:val="43"/>
      </w:numPr>
      <w:ind w:left="2880" w:hanging="360"/>
    </w:pPr>
  </w:style>
  <w:style w:type="paragraph" w:styleId="ListBullet5">
    <w:name w:val="List Bullet 5"/>
    <w:basedOn w:val="HouseStyleBase"/>
    <w:rsid w:val="001D56FB"/>
    <w:pPr>
      <w:numPr>
        <w:ilvl w:val="4"/>
        <w:numId w:val="43"/>
      </w:numPr>
      <w:ind w:left="3600" w:hanging="360"/>
    </w:pPr>
  </w:style>
  <w:style w:type="paragraph" w:styleId="ListBullet6" w:customStyle="1">
    <w:name w:val="List Bullet 6"/>
    <w:basedOn w:val="HouseStyleBase"/>
    <w:rsid w:val="001D56FB"/>
    <w:pPr>
      <w:numPr>
        <w:ilvl w:val="5"/>
        <w:numId w:val="43"/>
      </w:numPr>
      <w:ind w:left="4320" w:hanging="360"/>
    </w:pPr>
  </w:style>
  <w:style w:type="paragraph" w:styleId="ListBullet7" w:customStyle="1">
    <w:name w:val="List Bullet 7"/>
    <w:basedOn w:val="HouseStyleBase"/>
    <w:rsid w:val="001D56FB"/>
    <w:pPr>
      <w:numPr>
        <w:ilvl w:val="6"/>
        <w:numId w:val="43"/>
      </w:numPr>
      <w:ind w:left="5040" w:hanging="360"/>
    </w:pPr>
  </w:style>
  <w:style w:type="paragraph" w:styleId="ListBullet8" w:customStyle="1">
    <w:name w:val="List Bullet 8"/>
    <w:basedOn w:val="HouseStyleBase"/>
    <w:rsid w:val="001D56FB"/>
    <w:pPr>
      <w:numPr>
        <w:ilvl w:val="7"/>
        <w:numId w:val="43"/>
      </w:numPr>
      <w:ind w:left="5760" w:hanging="360"/>
    </w:pPr>
  </w:style>
  <w:style w:type="paragraph" w:styleId="ListBullet9" w:customStyle="1">
    <w:name w:val="List Bullet 9"/>
    <w:basedOn w:val="HouseStyleBase"/>
    <w:rsid w:val="001D56FB"/>
    <w:pPr>
      <w:numPr>
        <w:ilvl w:val="8"/>
        <w:numId w:val="43"/>
      </w:numPr>
      <w:ind w:left="6480" w:hanging="360"/>
    </w:pPr>
  </w:style>
  <w:style w:type="paragraph" w:styleId="ScheduleL1" w:customStyle="1">
    <w:name w:val="Schedule L1"/>
    <w:basedOn w:val="HouseStyleBase"/>
    <w:qFormat w:val="1"/>
    <w:rsid w:val="001D56FB"/>
    <w:pPr>
      <w:numPr>
        <w:numId w:val="42"/>
      </w:numPr>
      <w:ind w:hanging="360"/>
      <w:outlineLvl w:val="0"/>
    </w:pPr>
  </w:style>
  <w:style w:type="paragraph" w:styleId="ScheduleL2" w:customStyle="1">
    <w:name w:val="Schedule L2"/>
    <w:basedOn w:val="HouseStyleBase"/>
    <w:qFormat w:val="1"/>
    <w:rsid w:val="001D56FB"/>
    <w:pPr>
      <w:numPr>
        <w:ilvl w:val="1"/>
        <w:numId w:val="42"/>
      </w:numPr>
      <w:ind w:left="1440" w:hanging="360"/>
      <w:outlineLvl w:val="1"/>
    </w:pPr>
  </w:style>
  <w:style w:type="paragraph" w:styleId="ScheduleL3" w:customStyle="1">
    <w:name w:val="Schedule L3"/>
    <w:basedOn w:val="HouseStyleBase"/>
    <w:qFormat w:val="1"/>
    <w:rsid w:val="001D56FB"/>
    <w:pPr>
      <w:numPr>
        <w:ilvl w:val="2"/>
        <w:numId w:val="42"/>
      </w:numPr>
      <w:ind w:left="2160" w:hanging="360"/>
      <w:outlineLvl w:val="2"/>
    </w:pPr>
  </w:style>
  <w:style w:type="paragraph" w:styleId="ScheduleL4" w:customStyle="1">
    <w:name w:val="Schedule L4"/>
    <w:basedOn w:val="HouseStyleBase"/>
    <w:qFormat w:val="1"/>
    <w:rsid w:val="001D56FB"/>
    <w:pPr>
      <w:numPr>
        <w:ilvl w:val="3"/>
        <w:numId w:val="42"/>
      </w:numPr>
      <w:ind w:left="2880" w:hanging="360"/>
      <w:outlineLvl w:val="3"/>
    </w:pPr>
  </w:style>
  <w:style w:type="paragraph" w:styleId="ScheduleL5" w:customStyle="1">
    <w:name w:val="Schedule L5"/>
    <w:basedOn w:val="HouseStyleBase"/>
    <w:qFormat w:val="1"/>
    <w:rsid w:val="001D56FB"/>
    <w:pPr>
      <w:numPr>
        <w:ilvl w:val="4"/>
        <w:numId w:val="42"/>
      </w:numPr>
      <w:ind w:left="3600" w:hanging="360"/>
      <w:outlineLvl w:val="4"/>
    </w:pPr>
  </w:style>
  <w:style w:type="paragraph" w:styleId="ScheduleL6" w:customStyle="1">
    <w:name w:val="Schedule L6"/>
    <w:basedOn w:val="HouseStyleBase"/>
    <w:qFormat w:val="1"/>
    <w:rsid w:val="001D56FB"/>
    <w:pPr>
      <w:numPr>
        <w:ilvl w:val="5"/>
        <w:numId w:val="42"/>
      </w:numPr>
      <w:ind w:left="4320" w:hanging="360"/>
      <w:outlineLvl w:val="5"/>
    </w:pPr>
  </w:style>
  <w:style w:type="paragraph" w:styleId="ScheduleL7" w:customStyle="1">
    <w:name w:val="Schedule L7"/>
    <w:basedOn w:val="HouseStyleBase"/>
    <w:qFormat w:val="1"/>
    <w:rsid w:val="001D56FB"/>
    <w:pPr>
      <w:numPr>
        <w:ilvl w:val="6"/>
        <w:numId w:val="42"/>
      </w:numPr>
      <w:ind w:left="5040" w:hanging="360"/>
      <w:outlineLvl w:val="6"/>
    </w:pPr>
  </w:style>
  <w:style w:type="paragraph" w:styleId="ScheduleL8" w:customStyle="1">
    <w:name w:val="Schedule L8"/>
    <w:basedOn w:val="HouseStyleBase"/>
    <w:uiPriority w:val="99"/>
    <w:qFormat w:val="1"/>
    <w:rsid w:val="001D56FB"/>
    <w:pPr>
      <w:numPr>
        <w:ilvl w:val="7"/>
        <w:numId w:val="42"/>
      </w:numPr>
      <w:ind w:left="5760" w:hanging="360"/>
      <w:outlineLvl w:val="7"/>
    </w:pPr>
  </w:style>
  <w:style w:type="paragraph" w:styleId="ScheduleL9" w:customStyle="1">
    <w:name w:val="Schedule L9"/>
    <w:basedOn w:val="HouseStyleBase"/>
    <w:uiPriority w:val="99"/>
    <w:qFormat w:val="1"/>
    <w:rsid w:val="001D56FB"/>
    <w:pPr>
      <w:numPr>
        <w:ilvl w:val="8"/>
        <w:numId w:val="42"/>
      </w:numPr>
      <w:ind w:left="6480" w:hanging="360"/>
      <w:outlineLvl w:val="8"/>
    </w:pPr>
  </w:style>
  <w:style w:type="paragraph" w:styleId="BodyTextIndent8" w:customStyle="1">
    <w:name w:val="Body Text Indent 8"/>
    <w:basedOn w:val="HouseStyleBase"/>
    <w:link w:val="BodyTextIndent8Char"/>
    <w:qFormat w:val="1"/>
    <w:rsid w:val="001D56FB"/>
    <w:pPr>
      <w:ind w:left="5040"/>
    </w:pPr>
  </w:style>
  <w:style w:type="character" w:styleId="HouseStyleBaseChar" w:customStyle="1">
    <w:name w:val="House Style Base Char"/>
    <w:link w:val="HouseStyleBase"/>
    <w:rsid w:val="001D56FB"/>
    <w:rPr>
      <w:rFonts w:eastAsia="STZhongsong"/>
      <w:lang w:eastAsia="zh-CN"/>
    </w:rPr>
  </w:style>
  <w:style w:type="character" w:styleId="MarginTextChar" w:customStyle="1">
    <w:name w:val="Margin Text Char"/>
    <w:basedOn w:val="HouseStyleBaseChar"/>
    <w:link w:val="MarginText"/>
    <w:rsid w:val="001D56FB"/>
    <w:rPr>
      <w:rFonts w:eastAsia="STZhongsong"/>
      <w:lang w:eastAsia="zh-CN"/>
    </w:rPr>
  </w:style>
  <w:style w:type="character" w:styleId="BodyTextIndent8Char" w:customStyle="1">
    <w:name w:val="Body Text Indent 8 Char"/>
    <w:basedOn w:val="MarginTextChar"/>
    <w:link w:val="BodyTextIndent8"/>
    <w:rsid w:val="001D56FB"/>
    <w:rPr>
      <w:rFonts w:eastAsia="STZhongsong"/>
      <w:lang w:eastAsia="zh-CN"/>
    </w:rPr>
  </w:style>
  <w:style w:type="paragraph" w:styleId="BodyTextIndent9" w:customStyle="1">
    <w:name w:val="Body Text Indent 9"/>
    <w:basedOn w:val="HouseStyleBase"/>
    <w:link w:val="BodyTextIndent9Char"/>
    <w:qFormat w:val="1"/>
    <w:rsid w:val="001D56FB"/>
    <w:pPr>
      <w:ind w:left="5760"/>
    </w:pPr>
  </w:style>
  <w:style w:type="character" w:styleId="BodyTextIndent9Char" w:customStyle="1">
    <w:name w:val="Body Text Indent 9 Char"/>
    <w:basedOn w:val="MarginTextChar"/>
    <w:link w:val="BodyTextIndent9"/>
    <w:rsid w:val="001D56FB"/>
    <w:rPr>
      <w:rFonts w:eastAsia="STZhongsong"/>
      <w:lang w:eastAsia="zh-CN"/>
    </w:rPr>
  </w:style>
  <w:style w:type="paragraph" w:styleId="BalloonText">
    <w:name w:val="Balloon Text"/>
    <w:basedOn w:val="Normal"/>
    <w:link w:val="BalloonTextChar"/>
    <w:uiPriority w:val="99"/>
    <w:rsid w:val="001D56FB"/>
    <w:pPr>
      <w:spacing w:after="0" w:before="0" w:line="240" w:lineRule="auto"/>
      <w:jc w:val="both"/>
    </w:pPr>
    <w:rPr>
      <w:rFonts w:ascii="Tahoma" w:cs="Tahoma" w:hAnsi="Tahoma"/>
      <w:sz w:val="16"/>
      <w:szCs w:val="16"/>
    </w:rPr>
  </w:style>
  <w:style w:type="character" w:styleId="BalloonTextChar" w:customStyle="1">
    <w:name w:val="Balloon Text Char"/>
    <w:basedOn w:val="DefaultParagraphFont"/>
    <w:link w:val="BalloonText"/>
    <w:uiPriority w:val="99"/>
    <w:rsid w:val="001D56FB"/>
    <w:rPr>
      <w:rFonts w:ascii="Tahoma" w:cs="Tahoma" w:hAnsi="Tahoma"/>
      <w:sz w:val="16"/>
      <w:szCs w:val="16"/>
      <w:lang w:eastAsia="en-US"/>
    </w:rPr>
  </w:style>
  <w:style w:type="paragraph" w:styleId="Bibliography">
    <w:name w:val="Bibliography"/>
    <w:basedOn w:val="Normal"/>
    <w:next w:val="Normal"/>
    <w:uiPriority w:val="37"/>
    <w:semiHidden w:val="1"/>
    <w:unhideWhenUsed w:val="1"/>
    <w:rsid w:val="001D56FB"/>
    <w:pPr>
      <w:spacing w:after="240" w:before="0" w:line="360" w:lineRule="auto"/>
      <w:jc w:val="both"/>
    </w:pPr>
  </w:style>
  <w:style w:type="paragraph" w:styleId="BlockText">
    <w:name w:val="Block Text"/>
    <w:basedOn w:val="Normal"/>
    <w:rsid w:val="001D56FB"/>
    <w:pPr>
      <w:spacing w:before="0" w:line="360" w:lineRule="auto"/>
      <w:ind w:left="1440" w:right="1440"/>
      <w:jc w:val="both"/>
    </w:pPr>
  </w:style>
  <w:style w:type="paragraph" w:styleId="BodyText2">
    <w:name w:val="Body Text 2"/>
    <w:basedOn w:val="Normal"/>
    <w:link w:val="BodyText2Char"/>
    <w:rsid w:val="001D56FB"/>
    <w:pPr>
      <w:spacing w:before="0" w:line="480" w:lineRule="auto"/>
      <w:jc w:val="both"/>
    </w:pPr>
  </w:style>
  <w:style w:type="character" w:styleId="BodyText2Char" w:customStyle="1">
    <w:name w:val="Body Text 2 Char"/>
    <w:basedOn w:val="DefaultParagraphFont"/>
    <w:link w:val="BodyText2"/>
    <w:rsid w:val="001D56FB"/>
    <w:rPr>
      <w:rFonts w:ascii="Arial" w:hAnsi="Arial"/>
      <w:lang w:eastAsia="en-US"/>
    </w:rPr>
  </w:style>
  <w:style w:type="paragraph" w:styleId="BodyText3">
    <w:name w:val="Body Text 3"/>
    <w:basedOn w:val="Normal"/>
    <w:link w:val="BodyText3Char"/>
    <w:rsid w:val="001D56FB"/>
    <w:pPr>
      <w:spacing w:before="0" w:line="360" w:lineRule="auto"/>
      <w:jc w:val="both"/>
    </w:pPr>
    <w:rPr>
      <w:sz w:val="16"/>
      <w:szCs w:val="16"/>
    </w:rPr>
  </w:style>
  <w:style w:type="character" w:styleId="BodyText3Char" w:customStyle="1">
    <w:name w:val="Body Text 3 Char"/>
    <w:basedOn w:val="DefaultParagraphFont"/>
    <w:link w:val="BodyText3"/>
    <w:rsid w:val="001D56FB"/>
    <w:rPr>
      <w:rFonts w:ascii="Arial" w:hAnsi="Arial"/>
      <w:sz w:val="16"/>
      <w:szCs w:val="16"/>
      <w:lang w:eastAsia="en-US"/>
    </w:rPr>
  </w:style>
  <w:style w:type="paragraph" w:styleId="BodyTextFirstIndent">
    <w:name w:val="Body Text First Indent"/>
    <w:basedOn w:val="BodyText"/>
    <w:link w:val="BodyTextFirstIndentChar"/>
    <w:rsid w:val="001D56FB"/>
    <w:pPr>
      <w:ind w:firstLine="210"/>
    </w:pPr>
  </w:style>
  <w:style w:type="character" w:styleId="BodyTextFirstIndentChar" w:customStyle="1">
    <w:name w:val="Body Text First Indent Char"/>
    <w:basedOn w:val="BodyTextChar"/>
    <w:link w:val="BodyTextFirstIndent"/>
    <w:rsid w:val="001D56FB"/>
    <w:rPr>
      <w:rFonts w:ascii="Arial" w:hAnsi="Arial"/>
      <w:lang w:eastAsia="en-US"/>
    </w:rPr>
  </w:style>
  <w:style w:type="paragraph" w:styleId="BodyTextFirstIndent2">
    <w:name w:val="Body Text First Indent 2"/>
    <w:basedOn w:val="BodyTextIndent"/>
    <w:link w:val="BodyTextFirstIndent2Char"/>
    <w:rsid w:val="001D56FB"/>
    <w:pPr>
      <w:numPr>
        <w:numId w:val="0"/>
      </w:numPr>
      <w:overflowPunct w:val="0"/>
      <w:autoSpaceDE w:val="0"/>
      <w:autoSpaceDN w:val="0"/>
      <w:spacing w:after="120"/>
      <w:ind w:left="283" w:firstLine="210"/>
      <w:textAlignment w:val="baseline"/>
    </w:pPr>
    <w:rPr>
      <w:rFonts w:eastAsia="Times New Roman"/>
      <w:lang w:eastAsia="en-US"/>
    </w:rPr>
  </w:style>
  <w:style w:type="character" w:styleId="BodyTextFirstIndent2Char" w:customStyle="1">
    <w:name w:val="Body Text First Indent 2 Char"/>
    <w:basedOn w:val="BodyTextIndentChar"/>
    <w:link w:val="BodyTextFirstIndent2"/>
    <w:rsid w:val="001D56FB"/>
    <w:rPr>
      <w:rFonts w:eastAsia="STZhongsong"/>
      <w:lang w:eastAsia="en-US"/>
    </w:rPr>
  </w:style>
  <w:style w:type="paragraph" w:styleId="Caption">
    <w:name w:val="caption"/>
    <w:basedOn w:val="Normal"/>
    <w:next w:val="Normal"/>
    <w:qFormat w:val="1"/>
    <w:rsid w:val="001D56FB"/>
    <w:pPr>
      <w:spacing w:after="240" w:before="0" w:line="360" w:lineRule="auto"/>
      <w:jc w:val="both"/>
    </w:pPr>
    <w:rPr>
      <w:b w:val="1"/>
      <w:bCs w:val="1"/>
      <w:sz w:val="20"/>
    </w:rPr>
  </w:style>
  <w:style w:type="paragraph" w:styleId="Closing">
    <w:name w:val="Closing"/>
    <w:basedOn w:val="Normal"/>
    <w:link w:val="ClosingChar"/>
    <w:rsid w:val="001D56FB"/>
    <w:pPr>
      <w:spacing w:after="240" w:before="0" w:line="360" w:lineRule="auto"/>
      <w:ind w:left="4252"/>
      <w:jc w:val="both"/>
    </w:pPr>
  </w:style>
  <w:style w:type="character" w:styleId="ClosingChar" w:customStyle="1">
    <w:name w:val="Closing Char"/>
    <w:basedOn w:val="DefaultParagraphFont"/>
    <w:link w:val="Closing"/>
    <w:rsid w:val="001D56FB"/>
    <w:rPr>
      <w:rFonts w:ascii="Arial" w:hAnsi="Arial"/>
      <w:lang w:eastAsia="en-US"/>
    </w:rPr>
  </w:style>
  <w:style w:type="table" w:styleId="Quote1" w:customStyle="1">
    <w:name w:val="Quote1"/>
    <w:basedOn w:val="TableNormal"/>
    <w:uiPriority w:val="73"/>
    <w:qFormat w:val="1"/>
    <w:rsid w:val="001D56FB"/>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MediumGrid2-Accent2">
    <w:name w:val="Medium Grid 2 Accent 2"/>
    <w:basedOn w:val="TableNormal"/>
    <w:uiPriority w:val="68"/>
    <w:rsid w:val="001D56FB"/>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MediumGrid2-Accent3">
    <w:name w:val="Medium Grid 2 Accent 3"/>
    <w:basedOn w:val="TableNormal"/>
    <w:uiPriority w:val="68"/>
    <w:rsid w:val="001D56FB"/>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MediumGrid2-Accent4">
    <w:name w:val="Medium Grid 2 Accent 4"/>
    <w:basedOn w:val="TableNormal"/>
    <w:uiPriority w:val="68"/>
    <w:rsid w:val="001D56FB"/>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MediumGrid2-Accent5">
    <w:name w:val="Medium Grid 2 Accent 5"/>
    <w:basedOn w:val="TableNormal"/>
    <w:uiPriority w:val="68"/>
    <w:rsid w:val="001D56FB"/>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MediumGrid2-Accent6">
    <w:name w:val="Medium Grid 2 Accent 6"/>
    <w:basedOn w:val="TableNormal"/>
    <w:uiPriority w:val="68"/>
    <w:rsid w:val="001D56FB"/>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rfulGrid-Accent6">
    <w:name w:val="Colorful Grid Accent 6"/>
    <w:basedOn w:val="TableNormal"/>
    <w:uiPriority w:val="73"/>
    <w:rsid w:val="001D56FB"/>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ListParagraph1" w:customStyle="1">
    <w:name w:val="List Paragraph1"/>
    <w:basedOn w:val="TableNormal"/>
    <w:uiPriority w:val="72"/>
    <w:qFormat w:val="1"/>
    <w:rsid w:val="001D56FB"/>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MediumGrid1-Accent2">
    <w:name w:val="Medium Grid 1 Accent 2"/>
    <w:basedOn w:val="TableNormal"/>
    <w:uiPriority w:val="67"/>
    <w:rsid w:val="001D56FB"/>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MediumGrid1-Accent3">
    <w:name w:val="Medium Grid 1 Accent 3"/>
    <w:basedOn w:val="TableNormal"/>
    <w:uiPriority w:val="67"/>
    <w:rsid w:val="001D56FB"/>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MediumGrid1-Accent4">
    <w:name w:val="Medium Grid 1 Accent 4"/>
    <w:basedOn w:val="TableNormal"/>
    <w:uiPriority w:val="67"/>
    <w:rsid w:val="001D56FB"/>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MediumGrid1-Accent5">
    <w:name w:val="Medium Grid 1 Accent 5"/>
    <w:basedOn w:val="TableNormal"/>
    <w:uiPriority w:val="67"/>
    <w:rsid w:val="001D56FB"/>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MediumGrid1-Accent6">
    <w:name w:val="Medium Grid 1 Accent 6"/>
    <w:basedOn w:val="TableNormal"/>
    <w:uiPriority w:val="67"/>
    <w:rsid w:val="001D56FB"/>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rfulList-Accent6">
    <w:name w:val="Colorful List Accent 6"/>
    <w:basedOn w:val="TableNormal"/>
    <w:uiPriority w:val="72"/>
    <w:rsid w:val="001D56FB"/>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Revision1" w:customStyle="1">
    <w:name w:val="Revision1"/>
    <w:basedOn w:val="TableNormal"/>
    <w:uiPriority w:val="71"/>
    <w:rsid w:val="001D56FB"/>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MediumList2-Accent2">
    <w:name w:val="Medium List 2 Accent 2"/>
    <w:basedOn w:val="TableNormal"/>
    <w:uiPriority w:val="66"/>
    <w:rsid w:val="001D56FB"/>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MediumList2-Accent3">
    <w:name w:val="Medium List 2 Accent 3"/>
    <w:basedOn w:val="TableNormal"/>
    <w:uiPriority w:val="66"/>
    <w:rsid w:val="001D56FB"/>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MediumList2-Accent4">
    <w:name w:val="Medium List 2 Accent 4"/>
    <w:basedOn w:val="TableNormal"/>
    <w:uiPriority w:val="66"/>
    <w:rsid w:val="001D56FB"/>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MediumList2-Accent5">
    <w:name w:val="Medium List 2 Accent 5"/>
    <w:basedOn w:val="TableNormal"/>
    <w:uiPriority w:val="66"/>
    <w:rsid w:val="001D56FB"/>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MediumList2-Accent6">
    <w:name w:val="Medium List 2 Accent 6"/>
    <w:basedOn w:val="TableNormal"/>
    <w:uiPriority w:val="66"/>
    <w:rsid w:val="001D56FB"/>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TOCHeading1" w:customStyle="1">
    <w:name w:val="TOC Heading1"/>
    <w:basedOn w:val="TableNormal"/>
    <w:uiPriority w:val="71"/>
    <w:qFormat w:val="1"/>
    <w:rsid w:val="001D56FB"/>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table" w:styleId="MediumList1-Accent1">
    <w:name w:val="Medium List 1 Accent 1"/>
    <w:basedOn w:val="TableNormal"/>
    <w:uiPriority w:val="65"/>
    <w:rsid w:val="001D56FB"/>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MediumList1-Accent2">
    <w:name w:val="Medium List 1 Accent 2"/>
    <w:basedOn w:val="TableNormal"/>
    <w:uiPriority w:val="65"/>
    <w:rsid w:val="001D56FB"/>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MediumList1-Accent3">
    <w:name w:val="Medium List 1 Accent 3"/>
    <w:basedOn w:val="TableNormal"/>
    <w:uiPriority w:val="65"/>
    <w:rsid w:val="001D56FB"/>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MediumList1-Accent4">
    <w:name w:val="Medium List 1 Accent 4"/>
    <w:basedOn w:val="TableNormal"/>
    <w:uiPriority w:val="65"/>
    <w:rsid w:val="001D56FB"/>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MediumList1-Accent5">
    <w:name w:val="Medium List 1 Accent 5"/>
    <w:basedOn w:val="TableNormal"/>
    <w:uiPriority w:val="65"/>
    <w:rsid w:val="001D56FB"/>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MediumList1-Accent6">
    <w:name w:val="Medium List 1 Accent 6"/>
    <w:basedOn w:val="TableNormal"/>
    <w:uiPriority w:val="65"/>
    <w:rsid w:val="001D56FB"/>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Bibliography0" w:customStyle="1">
    <w:name w:val="Bibliography_0"/>
    <w:basedOn w:val="TableNormal"/>
    <w:uiPriority w:val="70"/>
    <w:rsid w:val="001D56FB"/>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rsid w:val="001D56FB"/>
    <w:pPr>
      <w:spacing w:after="240" w:before="0" w:line="360" w:lineRule="auto"/>
      <w:jc w:val="both"/>
    </w:pPr>
  </w:style>
  <w:style w:type="character" w:styleId="DateChar" w:customStyle="1">
    <w:name w:val="Date Char"/>
    <w:basedOn w:val="DefaultParagraphFont"/>
    <w:link w:val="Date"/>
    <w:rsid w:val="001D56FB"/>
    <w:rPr>
      <w:rFonts w:ascii="Arial" w:hAnsi="Arial"/>
      <w:lang w:eastAsia="en-US"/>
    </w:rPr>
  </w:style>
  <w:style w:type="paragraph" w:styleId="DocumentMap">
    <w:name w:val="Document Map"/>
    <w:basedOn w:val="Normal"/>
    <w:link w:val="DocumentMapChar"/>
    <w:rsid w:val="001D56FB"/>
    <w:pPr>
      <w:spacing w:after="240" w:before="0" w:line="360" w:lineRule="auto"/>
      <w:jc w:val="both"/>
    </w:pPr>
    <w:rPr>
      <w:rFonts w:ascii="Tahoma" w:cs="Tahoma" w:hAnsi="Tahoma"/>
      <w:sz w:val="16"/>
      <w:szCs w:val="16"/>
    </w:rPr>
  </w:style>
  <w:style w:type="character" w:styleId="DocumentMapChar" w:customStyle="1">
    <w:name w:val="Document Map Char"/>
    <w:basedOn w:val="DefaultParagraphFont"/>
    <w:link w:val="DocumentMap"/>
    <w:rsid w:val="001D56FB"/>
    <w:rPr>
      <w:rFonts w:ascii="Tahoma" w:cs="Tahoma" w:hAnsi="Tahoma"/>
      <w:sz w:val="16"/>
      <w:szCs w:val="16"/>
      <w:lang w:eastAsia="en-US"/>
    </w:rPr>
  </w:style>
  <w:style w:type="paragraph" w:styleId="E-mailSignature">
    <w:name w:val="E-mail Signature"/>
    <w:basedOn w:val="Normal"/>
    <w:link w:val="E-mailSignatureChar"/>
    <w:rsid w:val="001D56FB"/>
    <w:pPr>
      <w:spacing w:after="240" w:before="0" w:line="360" w:lineRule="auto"/>
      <w:jc w:val="both"/>
    </w:pPr>
  </w:style>
  <w:style w:type="character" w:styleId="E-mailSignatureChar" w:customStyle="1">
    <w:name w:val="E-mail Signature Char"/>
    <w:basedOn w:val="DefaultParagraphFont"/>
    <w:link w:val="E-mailSignature"/>
    <w:rsid w:val="001D56FB"/>
    <w:rPr>
      <w:rFonts w:ascii="Arial" w:hAnsi="Arial"/>
      <w:lang w:eastAsia="en-US"/>
    </w:rPr>
  </w:style>
  <w:style w:type="character" w:styleId="Emphasis">
    <w:name w:val="Emphasis"/>
    <w:uiPriority w:val="65"/>
    <w:qFormat w:val="1"/>
    <w:rsid w:val="001D56FB"/>
    <w:rPr>
      <w:i w:val="1"/>
      <w:iCs w:val="1"/>
    </w:rPr>
  </w:style>
  <w:style w:type="paragraph" w:styleId="EnvelopeAddress">
    <w:name w:val="envelope address"/>
    <w:basedOn w:val="Normal"/>
    <w:rsid w:val="001D56FB"/>
    <w:pPr>
      <w:framePr w:lines="0" w:w="7920" w:h="1980" w:hSpace="180" w:wrap="auto" w:hAnchor="page" w:xAlign="center" w:yAlign="bottom" w:hRule="exact"/>
      <w:spacing w:after="240" w:before="0" w:line="360" w:lineRule="auto"/>
      <w:ind w:left="2880"/>
      <w:jc w:val="both"/>
    </w:pPr>
    <w:rPr>
      <w:rFonts w:ascii="Cambria" w:hAnsi="Cambria"/>
      <w:sz w:val="24"/>
      <w:szCs w:val="24"/>
    </w:rPr>
  </w:style>
  <w:style w:type="paragraph" w:styleId="EnvelopeReturn">
    <w:name w:val="envelope return"/>
    <w:basedOn w:val="Normal"/>
    <w:rsid w:val="001D56FB"/>
    <w:pPr>
      <w:spacing w:after="240" w:before="0" w:line="360" w:lineRule="auto"/>
      <w:jc w:val="both"/>
    </w:pPr>
    <w:rPr>
      <w:rFonts w:ascii="Cambria" w:hAnsi="Cambria"/>
      <w:sz w:val="20"/>
    </w:rPr>
  </w:style>
  <w:style w:type="character" w:styleId="FollowedHyperlink">
    <w:name w:val="FollowedHyperlink"/>
    <w:rsid w:val="001D56FB"/>
    <w:rPr>
      <w:color w:val="800080"/>
      <w:u w:val="single"/>
    </w:rPr>
  </w:style>
  <w:style w:type="character" w:styleId="HTMLAcronym">
    <w:name w:val="HTML Acronym"/>
    <w:basedOn w:val="DefaultParagraphFont"/>
    <w:rsid w:val="001D56FB"/>
  </w:style>
  <w:style w:type="paragraph" w:styleId="HTMLAddress">
    <w:name w:val="HTML Address"/>
    <w:basedOn w:val="Normal"/>
    <w:link w:val="HTMLAddressChar"/>
    <w:rsid w:val="001D56FB"/>
    <w:pPr>
      <w:spacing w:after="240" w:before="0" w:line="360" w:lineRule="auto"/>
      <w:jc w:val="both"/>
    </w:pPr>
    <w:rPr>
      <w:i w:val="1"/>
      <w:iCs w:val="1"/>
    </w:rPr>
  </w:style>
  <w:style w:type="character" w:styleId="HTMLAddressChar" w:customStyle="1">
    <w:name w:val="HTML Address Char"/>
    <w:basedOn w:val="DefaultParagraphFont"/>
    <w:link w:val="HTMLAddress"/>
    <w:rsid w:val="001D56FB"/>
    <w:rPr>
      <w:rFonts w:ascii="Arial" w:hAnsi="Arial"/>
      <w:i w:val="1"/>
      <w:iCs w:val="1"/>
      <w:lang w:eastAsia="en-US"/>
    </w:rPr>
  </w:style>
  <w:style w:type="character" w:styleId="HTMLCite">
    <w:name w:val="HTML Cite"/>
    <w:rsid w:val="001D56FB"/>
    <w:rPr>
      <w:i w:val="1"/>
      <w:iCs w:val="1"/>
    </w:rPr>
  </w:style>
  <w:style w:type="character" w:styleId="HTMLCode">
    <w:name w:val="HTML Code"/>
    <w:rsid w:val="001D56FB"/>
    <w:rPr>
      <w:rFonts w:ascii="Courier New" w:cs="Courier New" w:hAnsi="Courier New"/>
      <w:sz w:val="20"/>
      <w:szCs w:val="20"/>
    </w:rPr>
  </w:style>
  <w:style w:type="character" w:styleId="HTMLDefinition">
    <w:name w:val="HTML Definition"/>
    <w:rsid w:val="001D56FB"/>
    <w:rPr>
      <w:i w:val="1"/>
      <w:iCs w:val="1"/>
    </w:rPr>
  </w:style>
  <w:style w:type="character" w:styleId="HTMLKeyboard">
    <w:name w:val="HTML Keyboard"/>
    <w:rsid w:val="001D56FB"/>
    <w:rPr>
      <w:rFonts w:ascii="Courier New" w:cs="Courier New" w:hAnsi="Courier New"/>
      <w:sz w:val="20"/>
      <w:szCs w:val="20"/>
    </w:rPr>
  </w:style>
  <w:style w:type="paragraph" w:styleId="HTMLPreformatted">
    <w:name w:val="HTML Preformatted"/>
    <w:basedOn w:val="Normal"/>
    <w:link w:val="HTMLPreformattedChar"/>
    <w:rsid w:val="001D56FB"/>
    <w:pPr>
      <w:spacing w:after="240" w:before="0" w:line="360" w:lineRule="auto"/>
      <w:jc w:val="both"/>
    </w:pPr>
    <w:rPr>
      <w:rFonts w:ascii="Courier New" w:cs="Courier New" w:hAnsi="Courier New"/>
      <w:sz w:val="20"/>
    </w:rPr>
  </w:style>
  <w:style w:type="character" w:styleId="HTMLPreformattedChar" w:customStyle="1">
    <w:name w:val="HTML Preformatted Char"/>
    <w:basedOn w:val="DefaultParagraphFont"/>
    <w:link w:val="HTMLPreformatted"/>
    <w:rsid w:val="001D56FB"/>
    <w:rPr>
      <w:rFonts w:ascii="Courier New" w:cs="Courier New" w:hAnsi="Courier New"/>
      <w:sz w:val="20"/>
      <w:lang w:eastAsia="en-US"/>
    </w:rPr>
  </w:style>
  <w:style w:type="character" w:styleId="HTMLSample">
    <w:name w:val="HTML Sample"/>
    <w:rsid w:val="001D56FB"/>
    <w:rPr>
      <w:rFonts w:ascii="Courier New" w:cs="Courier New" w:hAnsi="Courier New"/>
    </w:rPr>
  </w:style>
  <w:style w:type="character" w:styleId="HTMLTypewriter">
    <w:name w:val="HTML Typewriter"/>
    <w:rsid w:val="001D56FB"/>
    <w:rPr>
      <w:rFonts w:ascii="Courier New" w:cs="Courier New" w:hAnsi="Courier New"/>
      <w:sz w:val="20"/>
      <w:szCs w:val="20"/>
    </w:rPr>
  </w:style>
  <w:style w:type="character" w:styleId="HTMLVariable">
    <w:name w:val="HTML Variable"/>
    <w:rsid w:val="001D56FB"/>
    <w:rPr>
      <w:i w:val="1"/>
      <w:iCs w:val="1"/>
    </w:rPr>
  </w:style>
  <w:style w:type="paragraph" w:styleId="Index1">
    <w:name w:val="index 1"/>
    <w:basedOn w:val="Normal"/>
    <w:next w:val="Normal"/>
    <w:autoRedefine w:val="1"/>
    <w:rsid w:val="001D56FB"/>
    <w:pPr>
      <w:spacing w:after="240" w:before="0" w:line="360" w:lineRule="auto"/>
      <w:ind w:left="220" w:hanging="220"/>
      <w:jc w:val="both"/>
    </w:pPr>
  </w:style>
  <w:style w:type="paragraph" w:styleId="Index2">
    <w:name w:val="index 2"/>
    <w:basedOn w:val="Normal"/>
    <w:next w:val="Normal"/>
    <w:autoRedefine w:val="1"/>
    <w:rsid w:val="001D56FB"/>
    <w:pPr>
      <w:spacing w:after="240" w:before="0" w:line="360" w:lineRule="auto"/>
      <w:ind w:left="440" w:hanging="220"/>
      <w:jc w:val="both"/>
    </w:pPr>
  </w:style>
  <w:style w:type="paragraph" w:styleId="Index3">
    <w:name w:val="index 3"/>
    <w:basedOn w:val="Normal"/>
    <w:next w:val="Normal"/>
    <w:autoRedefine w:val="1"/>
    <w:rsid w:val="001D56FB"/>
    <w:pPr>
      <w:spacing w:after="240" w:before="0" w:line="360" w:lineRule="auto"/>
      <w:ind w:left="660" w:hanging="220"/>
      <w:jc w:val="both"/>
    </w:pPr>
  </w:style>
  <w:style w:type="paragraph" w:styleId="Index4">
    <w:name w:val="index 4"/>
    <w:basedOn w:val="Normal"/>
    <w:next w:val="Normal"/>
    <w:autoRedefine w:val="1"/>
    <w:rsid w:val="001D56FB"/>
    <w:pPr>
      <w:spacing w:after="240" w:before="0" w:line="360" w:lineRule="auto"/>
      <w:ind w:left="880" w:hanging="220"/>
      <w:jc w:val="both"/>
    </w:pPr>
  </w:style>
  <w:style w:type="paragraph" w:styleId="Index5">
    <w:name w:val="index 5"/>
    <w:basedOn w:val="Normal"/>
    <w:next w:val="Normal"/>
    <w:autoRedefine w:val="1"/>
    <w:rsid w:val="001D56FB"/>
    <w:pPr>
      <w:spacing w:after="240" w:before="0" w:line="360" w:lineRule="auto"/>
      <w:ind w:left="1100" w:hanging="220"/>
      <w:jc w:val="both"/>
    </w:pPr>
  </w:style>
  <w:style w:type="paragraph" w:styleId="Index6">
    <w:name w:val="index 6"/>
    <w:basedOn w:val="Normal"/>
    <w:next w:val="Normal"/>
    <w:autoRedefine w:val="1"/>
    <w:rsid w:val="001D56FB"/>
    <w:pPr>
      <w:spacing w:after="240" w:before="0" w:line="360" w:lineRule="auto"/>
      <w:ind w:left="1320" w:hanging="220"/>
      <w:jc w:val="both"/>
    </w:pPr>
  </w:style>
  <w:style w:type="paragraph" w:styleId="Index7">
    <w:name w:val="index 7"/>
    <w:basedOn w:val="Normal"/>
    <w:next w:val="Normal"/>
    <w:autoRedefine w:val="1"/>
    <w:rsid w:val="001D56FB"/>
    <w:pPr>
      <w:spacing w:after="240" w:before="0" w:line="360" w:lineRule="auto"/>
      <w:ind w:left="1540" w:hanging="220"/>
      <w:jc w:val="both"/>
    </w:pPr>
  </w:style>
  <w:style w:type="paragraph" w:styleId="Index8">
    <w:name w:val="index 8"/>
    <w:basedOn w:val="Normal"/>
    <w:next w:val="Normal"/>
    <w:autoRedefine w:val="1"/>
    <w:rsid w:val="001D56FB"/>
    <w:pPr>
      <w:spacing w:after="240" w:before="0" w:line="360" w:lineRule="auto"/>
      <w:ind w:left="1760" w:hanging="220"/>
      <w:jc w:val="both"/>
    </w:pPr>
  </w:style>
  <w:style w:type="paragraph" w:styleId="Index9">
    <w:name w:val="index 9"/>
    <w:basedOn w:val="Normal"/>
    <w:next w:val="Normal"/>
    <w:autoRedefine w:val="1"/>
    <w:rsid w:val="001D56FB"/>
    <w:pPr>
      <w:spacing w:after="240" w:before="0" w:line="360" w:lineRule="auto"/>
      <w:ind w:left="1980" w:hanging="220"/>
      <w:jc w:val="both"/>
    </w:pPr>
  </w:style>
  <w:style w:type="paragraph" w:styleId="IndexHeading">
    <w:name w:val="index heading"/>
    <w:basedOn w:val="Normal"/>
    <w:next w:val="Index1"/>
    <w:rsid w:val="001D56FB"/>
    <w:pPr>
      <w:spacing w:after="240" w:before="0" w:line="360" w:lineRule="auto"/>
      <w:jc w:val="both"/>
    </w:pPr>
    <w:rPr>
      <w:rFonts w:ascii="Cambria" w:hAnsi="Cambria"/>
      <w:b w:val="1"/>
      <w:bCs w:val="1"/>
    </w:rPr>
  </w:style>
  <w:style w:type="character" w:styleId="IntenseEmphasis">
    <w:name w:val="Intense Emphasis"/>
    <w:uiPriority w:val="21"/>
    <w:rsid w:val="001D56FB"/>
    <w:rPr>
      <w:b w:val="1"/>
      <w:bCs w:val="1"/>
      <w:i w:val="1"/>
      <w:iCs w:val="1"/>
      <w:color w:val="4f81bd"/>
    </w:rPr>
  </w:style>
  <w:style w:type="paragraph" w:styleId="LightShading-Accent21" w:customStyle="1">
    <w:name w:val="Light Shading - Accent 21"/>
    <w:basedOn w:val="Normal"/>
    <w:next w:val="Normal"/>
    <w:link w:val="LightShading-Accent2Char"/>
    <w:uiPriority w:val="30"/>
    <w:rsid w:val="001D56FB"/>
    <w:pPr>
      <w:pBdr>
        <w:bottom w:color="4f81bd" w:space="4" w:sz="4" w:val="single"/>
      </w:pBdr>
      <w:spacing w:after="280" w:before="200" w:line="360" w:lineRule="auto"/>
      <w:ind w:left="936" w:right="936"/>
      <w:jc w:val="both"/>
    </w:pPr>
    <w:rPr>
      <w:b w:val="1"/>
      <w:bCs w:val="1"/>
      <w:i w:val="1"/>
      <w:iCs w:val="1"/>
      <w:color w:val="4f81bd"/>
    </w:rPr>
  </w:style>
  <w:style w:type="character" w:styleId="LightShading-Accent2Char" w:customStyle="1">
    <w:name w:val="Light Shading - Accent 2 Char"/>
    <w:link w:val="LightShading-Accent21"/>
    <w:uiPriority w:val="30"/>
    <w:rsid w:val="001D56FB"/>
    <w:rPr>
      <w:rFonts w:ascii="Arial" w:hAnsi="Arial"/>
      <w:b w:val="1"/>
      <w:bCs w:val="1"/>
      <w:i w:val="1"/>
      <w:iCs w:val="1"/>
      <w:color w:val="4f81bd"/>
      <w:lang w:eastAsia="en-US"/>
    </w:rPr>
  </w:style>
  <w:style w:type="character" w:styleId="IntenseReference">
    <w:name w:val="Intense Reference"/>
    <w:uiPriority w:val="32"/>
    <w:rsid w:val="001D56FB"/>
    <w:rPr>
      <w:b w:val="1"/>
      <w:bCs w:val="1"/>
      <w:smallCaps w:val="1"/>
      <w:color w:val="c0504d"/>
      <w:spacing w:val="5"/>
      <w:u w:val="single"/>
    </w:rPr>
  </w:style>
  <w:style w:type="table" w:styleId="ColorfulShading">
    <w:name w:val="Colorful Shading"/>
    <w:basedOn w:val="TableNormal"/>
    <w:uiPriority w:val="71"/>
    <w:rsid w:val="001D56FB"/>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System" w:cs="Times New Roman" w:eastAsia="Times New Roman" w:hAnsi="System"/>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System" w:cs="Times New Roman" w:eastAsia="Times New Roman" w:hAnsi="System"/>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System" w:cs="Times New Roman" w:eastAsia="Times New Roman" w:hAnsi="System"/>
        <w:b w:val="1"/>
        <w:bCs w:val="1"/>
      </w:rPr>
    </w:tblStylePr>
    <w:tblStylePr w:type="lastCol">
      <w:rPr>
        <w:rFonts w:ascii="System" w:cs="Times New Roman" w:eastAsia="Times New Roman" w:hAnsi="System"/>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MediumGrid1-Accent1">
    <w:name w:val="Medium Grid 1 Accent 1"/>
    <w:basedOn w:val="TableNormal"/>
    <w:uiPriority w:val="67"/>
    <w:rsid w:val="001D56FB"/>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System" w:cs="Times New Roman" w:eastAsia="Times New Roman" w:hAnsi="System"/>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System" w:cs="Times New Roman" w:eastAsia="Times New Roman" w:hAnsi="System"/>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System" w:cs="Times New Roman" w:eastAsia="Times New Roman" w:hAnsi="System"/>
        <w:b w:val="1"/>
        <w:bCs w:val="1"/>
      </w:rPr>
    </w:tblStylePr>
    <w:tblStylePr w:type="lastCol">
      <w:rPr>
        <w:rFonts w:ascii="System" w:cs="Times New Roman" w:eastAsia="Times New Roman" w:hAnsi="System"/>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ColorfulShading-Accent2">
    <w:name w:val="Colorful Shading Accent 2"/>
    <w:basedOn w:val="TableNormal"/>
    <w:uiPriority w:val="71"/>
    <w:rsid w:val="001D56FB"/>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System" w:cs="Times New Roman" w:eastAsia="Times New Roman" w:hAnsi="System"/>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System" w:cs="Times New Roman" w:eastAsia="Times New Roman" w:hAnsi="System"/>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System" w:cs="Times New Roman" w:eastAsia="Times New Roman" w:hAnsi="System"/>
        <w:b w:val="1"/>
        <w:bCs w:val="1"/>
      </w:rPr>
    </w:tblStylePr>
    <w:tblStylePr w:type="lastCol">
      <w:rPr>
        <w:rFonts w:ascii="System" w:cs="Times New Roman" w:eastAsia="Times New Roman" w:hAnsi="System"/>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ColorfulShading-Accent3">
    <w:name w:val="Colorful Shading Accent 3"/>
    <w:basedOn w:val="TableNormal"/>
    <w:uiPriority w:val="71"/>
    <w:rsid w:val="001D56FB"/>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System" w:cs="Times New Roman" w:eastAsia="Times New Roman" w:hAnsi="System"/>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System" w:cs="Times New Roman" w:eastAsia="Times New Roman" w:hAnsi="System"/>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System" w:cs="Times New Roman" w:eastAsia="Times New Roman" w:hAnsi="System"/>
        <w:b w:val="1"/>
        <w:bCs w:val="1"/>
      </w:rPr>
    </w:tblStylePr>
    <w:tblStylePr w:type="lastCol">
      <w:rPr>
        <w:rFonts w:ascii="System" w:cs="Times New Roman" w:eastAsia="Times New Roman" w:hAnsi="System"/>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ColorfulShading-Accent4">
    <w:name w:val="Colorful Shading Accent 4"/>
    <w:basedOn w:val="TableNormal"/>
    <w:uiPriority w:val="71"/>
    <w:rsid w:val="001D56FB"/>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System" w:cs="Times New Roman" w:eastAsia="Times New Roman" w:hAnsi="System"/>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System" w:cs="Times New Roman" w:eastAsia="Times New Roman" w:hAnsi="System"/>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System" w:cs="Times New Roman" w:eastAsia="Times New Roman" w:hAnsi="System"/>
        <w:b w:val="1"/>
        <w:bCs w:val="1"/>
      </w:rPr>
    </w:tblStylePr>
    <w:tblStylePr w:type="lastCol">
      <w:rPr>
        <w:rFonts w:ascii="System" w:cs="Times New Roman" w:eastAsia="Times New Roman" w:hAnsi="System"/>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ColorfulShading-Accent5">
    <w:name w:val="Colorful Shading Accent 5"/>
    <w:basedOn w:val="TableNormal"/>
    <w:uiPriority w:val="71"/>
    <w:rsid w:val="001D56FB"/>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System" w:cs="Times New Roman" w:eastAsia="Times New Roman" w:hAnsi="System"/>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System" w:cs="Times New Roman" w:eastAsia="Times New Roman" w:hAnsi="System"/>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System" w:cs="Times New Roman" w:eastAsia="Times New Roman" w:hAnsi="System"/>
        <w:b w:val="1"/>
        <w:bCs w:val="1"/>
      </w:rPr>
    </w:tblStylePr>
    <w:tblStylePr w:type="lastCol">
      <w:rPr>
        <w:rFonts w:ascii="System" w:cs="Times New Roman" w:eastAsia="Times New Roman" w:hAnsi="System"/>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ColorfulShading-Accent6">
    <w:name w:val="Colorful Shading Accent 6"/>
    <w:basedOn w:val="TableNormal"/>
    <w:uiPriority w:val="71"/>
    <w:rsid w:val="001D56FB"/>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System" w:cs="Times New Roman" w:eastAsia="Times New Roman" w:hAnsi="System"/>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System" w:cs="Times New Roman" w:eastAsia="Times New Roman" w:hAnsi="System"/>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System" w:cs="Times New Roman" w:eastAsia="Times New Roman" w:hAnsi="System"/>
        <w:b w:val="1"/>
        <w:bCs w:val="1"/>
      </w:rPr>
    </w:tblStylePr>
    <w:tblStylePr w:type="lastCol">
      <w:rPr>
        <w:rFonts w:ascii="System" w:cs="Times New Roman" w:eastAsia="Times New Roman" w:hAnsi="System"/>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DarkList">
    <w:name w:val="Dark List"/>
    <w:basedOn w:val="TableNormal"/>
    <w:uiPriority w:val="70"/>
    <w:rsid w:val="001D56FB"/>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MediumList2-Accent1">
    <w:name w:val="Medium List 2 Accent 1"/>
    <w:basedOn w:val="TableNormal"/>
    <w:uiPriority w:val="66"/>
    <w:rsid w:val="001D56FB"/>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DarkList-Accent2">
    <w:name w:val="Dark List Accent 2"/>
    <w:basedOn w:val="TableNormal"/>
    <w:uiPriority w:val="70"/>
    <w:rsid w:val="001D56FB"/>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DarkList-Accent3">
    <w:name w:val="Dark List Accent 3"/>
    <w:basedOn w:val="TableNormal"/>
    <w:uiPriority w:val="70"/>
    <w:rsid w:val="001D56FB"/>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DarkList-Accent4">
    <w:name w:val="Dark List Accent 4"/>
    <w:basedOn w:val="TableNormal"/>
    <w:uiPriority w:val="70"/>
    <w:rsid w:val="001D56FB"/>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DarkList-Accent5">
    <w:name w:val="Dark List Accent 5"/>
    <w:basedOn w:val="TableNormal"/>
    <w:uiPriority w:val="70"/>
    <w:rsid w:val="001D56FB"/>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DarkList-Accent6">
    <w:name w:val="Dark List Accent 6"/>
    <w:basedOn w:val="TableNormal"/>
    <w:uiPriority w:val="70"/>
    <w:rsid w:val="001D56FB"/>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MediumGrid3">
    <w:name w:val="Medium Grid 3"/>
    <w:basedOn w:val="TableNormal"/>
    <w:uiPriority w:val="69"/>
    <w:rsid w:val="001D56FB"/>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IntenseQuote1" w:customStyle="1">
    <w:name w:val="Intense Quote1"/>
    <w:basedOn w:val="TableNormal"/>
    <w:uiPriority w:val="60"/>
    <w:qFormat w:val="1"/>
    <w:rsid w:val="001D56FB"/>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MediumGrid3-Accent2">
    <w:name w:val="Medium Grid 3 Accent 2"/>
    <w:basedOn w:val="TableNormal"/>
    <w:uiPriority w:val="69"/>
    <w:rsid w:val="001D56FB"/>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MediumGrid3-Accent3">
    <w:name w:val="Medium Grid 3 Accent 3"/>
    <w:basedOn w:val="TableNormal"/>
    <w:uiPriority w:val="69"/>
    <w:rsid w:val="001D56FB"/>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MediumGrid3-Accent4">
    <w:name w:val="Medium Grid 3 Accent 4"/>
    <w:basedOn w:val="TableNormal"/>
    <w:uiPriority w:val="69"/>
    <w:rsid w:val="001D56FB"/>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MediumGrid3-Accent5">
    <w:name w:val="Medium Grid 3 Accent 5"/>
    <w:basedOn w:val="TableNormal"/>
    <w:uiPriority w:val="69"/>
    <w:rsid w:val="001D56FB"/>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MediumGrid3-Accent6">
    <w:name w:val="Medium Grid 3 Accent 6"/>
    <w:basedOn w:val="TableNormal"/>
    <w:uiPriority w:val="69"/>
    <w:rsid w:val="001D56FB"/>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basedOn w:val="DefaultParagraphFont"/>
    <w:rsid w:val="001D56FB"/>
  </w:style>
  <w:style w:type="paragraph" w:styleId="List">
    <w:name w:val="List"/>
    <w:basedOn w:val="Normal"/>
    <w:rsid w:val="001D56FB"/>
    <w:pPr>
      <w:spacing w:after="240" w:before="0" w:line="360" w:lineRule="auto"/>
      <w:ind w:left="283" w:hanging="283"/>
      <w:contextualSpacing w:val="1"/>
      <w:jc w:val="both"/>
    </w:pPr>
  </w:style>
  <w:style w:type="paragraph" w:styleId="List2">
    <w:name w:val="List 2"/>
    <w:basedOn w:val="Normal"/>
    <w:rsid w:val="001D56FB"/>
    <w:pPr>
      <w:spacing w:after="240" w:before="0" w:line="360" w:lineRule="auto"/>
      <w:ind w:left="566" w:hanging="283"/>
      <w:contextualSpacing w:val="1"/>
      <w:jc w:val="both"/>
    </w:pPr>
  </w:style>
  <w:style w:type="paragraph" w:styleId="List3">
    <w:name w:val="List 3"/>
    <w:basedOn w:val="Normal"/>
    <w:rsid w:val="001D56FB"/>
    <w:pPr>
      <w:spacing w:after="240" w:before="0" w:line="360" w:lineRule="auto"/>
      <w:ind w:left="849" w:hanging="283"/>
      <w:contextualSpacing w:val="1"/>
      <w:jc w:val="both"/>
    </w:pPr>
  </w:style>
  <w:style w:type="paragraph" w:styleId="List4">
    <w:name w:val="List 4"/>
    <w:basedOn w:val="Normal"/>
    <w:rsid w:val="001D56FB"/>
    <w:pPr>
      <w:spacing w:after="240" w:before="0" w:line="360" w:lineRule="auto"/>
      <w:ind w:left="1132" w:hanging="283"/>
      <w:contextualSpacing w:val="1"/>
      <w:jc w:val="both"/>
    </w:pPr>
  </w:style>
  <w:style w:type="paragraph" w:styleId="List5">
    <w:name w:val="List 5"/>
    <w:basedOn w:val="Normal"/>
    <w:rsid w:val="001D56FB"/>
    <w:pPr>
      <w:spacing w:after="240" w:before="0" w:line="360" w:lineRule="auto"/>
      <w:ind w:left="1415" w:hanging="283"/>
      <w:contextualSpacing w:val="1"/>
      <w:jc w:val="both"/>
    </w:pPr>
  </w:style>
  <w:style w:type="paragraph" w:styleId="ListContinue">
    <w:name w:val="List Continue"/>
    <w:basedOn w:val="Normal"/>
    <w:rsid w:val="001D56FB"/>
    <w:pPr>
      <w:spacing w:before="0" w:line="360" w:lineRule="auto"/>
      <w:ind w:left="283"/>
      <w:contextualSpacing w:val="1"/>
      <w:jc w:val="both"/>
    </w:pPr>
  </w:style>
  <w:style w:type="paragraph" w:styleId="ListContinue2">
    <w:name w:val="List Continue 2"/>
    <w:basedOn w:val="Normal"/>
    <w:rsid w:val="001D56FB"/>
    <w:pPr>
      <w:spacing w:before="0" w:line="360" w:lineRule="auto"/>
      <w:ind w:left="566"/>
      <w:contextualSpacing w:val="1"/>
      <w:jc w:val="both"/>
    </w:pPr>
  </w:style>
  <w:style w:type="paragraph" w:styleId="ListContinue3">
    <w:name w:val="List Continue 3"/>
    <w:basedOn w:val="Normal"/>
    <w:rsid w:val="001D56FB"/>
    <w:pPr>
      <w:spacing w:before="0" w:line="360" w:lineRule="auto"/>
      <w:ind w:left="849"/>
      <w:contextualSpacing w:val="1"/>
      <w:jc w:val="both"/>
    </w:pPr>
  </w:style>
  <w:style w:type="paragraph" w:styleId="ListContinue4">
    <w:name w:val="List Continue 4"/>
    <w:basedOn w:val="Normal"/>
    <w:rsid w:val="001D56FB"/>
    <w:pPr>
      <w:spacing w:before="0" w:line="360" w:lineRule="auto"/>
      <w:ind w:left="1132"/>
      <w:contextualSpacing w:val="1"/>
      <w:jc w:val="both"/>
    </w:pPr>
  </w:style>
  <w:style w:type="paragraph" w:styleId="ListContinue5">
    <w:name w:val="List Continue 5"/>
    <w:basedOn w:val="Normal"/>
    <w:rsid w:val="001D56FB"/>
    <w:pPr>
      <w:spacing w:before="0" w:line="360" w:lineRule="auto"/>
      <w:ind w:left="1415"/>
      <w:contextualSpacing w:val="1"/>
      <w:jc w:val="both"/>
    </w:pPr>
  </w:style>
  <w:style w:type="paragraph" w:styleId="ListNumber">
    <w:name w:val="List Number"/>
    <w:basedOn w:val="Normal"/>
    <w:rsid w:val="001D56FB"/>
    <w:pPr>
      <w:numPr>
        <w:numId w:val="46"/>
      </w:numPr>
      <w:spacing w:after="240" w:before="0" w:line="360" w:lineRule="auto"/>
      <w:contextualSpacing w:val="1"/>
      <w:jc w:val="both"/>
    </w:pPr>
  </w:style>
  <w:style w:type="paragraph" w:styleId="ListNumber2">
    <w:name w:val="List Number 2"/>
    <w:basedOn w:val="Normal"/>
    <w:uiPriority w:val="99"/>
    <w:rsid w:val="001D56FB"/>
    <w:pPr>
      <w:numPr>
        <w:numId w:val="47"/>
      </w:numPr>
      <w:spacing w:after="240" w:before="0" w:line="360" w:lineRule="auto"/>
      <w:contextualSpacing w:val="1"/>
      <w:jc w:val="both"/>
    </w:pPr>
  </w:style>
  <w:style w:type="paragraph" w:styleId="ListNumber3">
    <w:name w:val="List Number 3"/>
    <w:basedOn w:val="Normal"/>
    <w:rsid w:val="001D56FB"/>
    <w:pPr>
      <w:numPr>
        <w:numId w:val="48"/>
      </w:numPr>
      <w:spacing w:after="240" w:before="0" w:line="360" w:lineRule="auto"/>
      <w:contextualSpacing w:val="1"/>
      <w:jc w:val="both"/>
    </w:pPr>
  </w:style>
  <w:style w:type="paragraph" w:styleId="ListNumber4">
    <w:name w:val="List Number 4"/>
    <w:basedOn w:val="Normal"/>
    <w:rsid w:val="001D56FB"/>
    <w:pPr>
      <w:numPr>
        <w:numId w:val="49"/>
      </w:numPr>
      <w:spacing w:after="240" w:before="0" w:line="360" w:lineRule="auto"/>
      <w:contextualSpacing w:val="1"/>
      <w:jc w:val="both"/>
    </w:pPr>
  </w:style>
  <w:style w:type="paragraph" w:styleId="ListNumber5">
    <w:name w:val="List Number 5"/>
    <w:basedOn w:val="Normal"/>
    <w:rsid w:val="001D56FB"/>
    <w:pPr>
      <w:numPr>
        <w:numId w:val="50"/>
      </w:numPr>
      <w:spacing w:after="240" w:before="0" w:line="360" w:lineRule="auto"/>
      <w:contextualSpacing w:val="1"/>
      <w:jc w:val="both"/>
    </w:pPr>
  </w:style>
  <w:style w:type="paragraph" w:styleId="ColorfulList-Accent11" w:customStyle="1">
    <w:name w:val="Colorful List - Accent 11"/>
    <w:basedOn w:val="Normal"/>
    <w:uiPriority w:val="34"/>
    <w:rsid w:val="001D56FB"/>
    <w:pPr>
      <w:spacing w:after="240" w:before="0" w:line="360" w:lineRule="auto"/>
      <w:ind w:left="720"/>
      <w:jc w:val="both"/>
    </w:pPr>
  </w:style>
  <w:style w:type="paragraph" w:styleId="MacroText">
    <w:name w:val="macro"/>
    <w:link w:val="MacroTextChar"/>
    <w:rsid w:val="001D56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cs="Courier New" w:hAnsi="Courier New"/>
      <w:lang w:eastAsia="en-US"/>
    </w:rPr>
  </w:style>
  <w:style w:type="character" w:styleId="MacroTextChar" w:customStyle="1">
    <w:name w:val="Macro Text Char"/>
    <w:basedOn w:val="DefaultParagraphFont"/>
    <w:link w:val="MacroText"/>
    <w:rsid w:val="001D56FB"/>
    <w:rPr>
      <w:rFonts w:ascii="Courier New" w:cs="Courier New" w:hAnsi="Courier New"/>
      <w:lang w:eastAsia="en-US"/>
    </w:rPr>
  </w:style>
  <w:style w:type="table" w:styleId="LightGrid-Accent1">
    <w:name w:val="Light Grid Accent 1"/>
    <w:basedOn w:val="TableNormal"/>
    <w:uiPriority w:val="62"/>
    <w:rsid w:val="001D56FB"/>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LightGrid-Accent2">
    <w:name w:val="Light Grid Accent 2"/>
    <w:basedOn w:val="TableNormal"/>
    <w:uiPriority w:val="62"/>
    <w:rsid w:val="001D56FB"/>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LightGrid-Accent3">
    <w:name w:val="Light Grid Accent 3"/>
    <w:basedOn w:val="TableNormal"/>
    <w:uiPriority w:val="62"/>
    <w:rsid w:val="001D56FB"/>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LightGrid-Accent4">
    <w:name w:val="Light Grid Accent 4"/>
    <w:basedOn w:val="TableNormal"/>
    <w:uiPriority w:val="62"/>
    <w:rsid w:val="001D56FB"/>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LightGrid-Accent5">
    <w:name w:val="Light Grid Accent 5"/>
    <w:basedOn w:val="TableNormal"/>
    <w:uiPriority w:val="62"/>
    <w:rsid w:val="001D56FB"/>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LightGrid-Accent6">
    <w:name w:val="Light Grid Accent 6"/>
    <w:basedOn w:val="TableNormal"/>
    <w:uiPriority w:val="62"/>
    <w:rsid w:val="001D56FB"/>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SubtleReference1" w:customStyle="1">
    <w:name w:val="Subtle Reference1"/>
    <w:basedOn w:val="TableNormal"/>
    <w:uiPriority w:val="67"/>
    <w:qFormat w:val="1"/>
    <w:rsid w:val="001D56FB"/>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Shading1-Accent1">
    <w:name w:val="Medium Shading 1 Accent 1"/>
    <w:basedOn w:val="TableNormal"/>
    <w:uiPriority w:val="63"/>
    <w:rsid w:val="001D56FB"/>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Shading1-Accent2">
    <w:name w:val="Medium Shading 1 Accent 2"/>
    <w:basedOn w:val="TableNormal"/>
    <w:uiPriority w:val="63"/>
    <w:rsid w:val="001D56FB"/>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Shading1-Accent3">
    <w:name w:val="Medium Shading 1 Accent 3"/>
    <w:basedOn w:val="TableNormal"/>
    <w:uiPriority w:val="63"/>
    <w:rsid w:val="001D56FB"/>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Shading1-Accent4">
    <w:name w:val="Medium Shading 1 Accent 4"/>
    <w:basedOn w:val="TableNormal"/>
    <w:uiPriority w:val="63"/>
    <w:rsid w:val="001D56FB"/>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Shading1-Accent5">
    <w:name w:val="Medium Shading 1 Accent 5"/>
    <w:basedOn w:val="TableNormal"/>
    <w:uiPriority w:val="63"/>
    <w:rsid w:val="001D56FB"/>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Shading1-Accent6">
    <w:name w:val="Medium Shading 1 Accent 6"/>
    <w:basedOn w:val="TableNormal"/>
    <w:uiPriority w:val="63"/>
    <w:rsid w:val="001D56FB"/>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IntenseReference0" w:customStyle="1">
    <w:name w:val="Intense Reference_0"/>
    <w:basedOn w:val="TableNormal"/>
    <w:uiPriority w:val="68"/>
    <w:qFormat w:val="1"/>
    <w:rsid w:val="001D56FB"/>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Shading2-Accent1">
    <w:name w:val="Medium Shading 2 Accent 1"/>
    <w:basedOn w:val="TableNormal"/>
    <w:uiPriority w:val="64"/>
    <w:rsid w:val="001D56FB"/>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Shading2-Accent2">
    <w:name w:val="Medium Shading 2 Accent 2"/>
    <w:basedOn w:val="TableNormal"/>
    <w:uiPriority w:val="64"/>
    <w:rsid w:val="001D56FB"/>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Shading2-Accent3">
    <w:name w:val="Medium Shading 2 Accent 3"/>
    <w:basedOn w:val="TableNormal"/>
    <w:uiPriority w:val="64"/>
    <w:rsid w:val="001D56FB"/>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Shading2-Accent4">
    <w:name w:val="Medium Shading 2 Accent 4"/>
    <w:basedOn w:val="TableNormal"/>
    <w:uiPriority w:val="64"/>
    <w:rsid w:val="001D56FB"/>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Shading2-Accent5">
    <w:name w:val="Medium Shading 2 Accent 5"/>
    <w:basedOn w:val="TableNormal"/>
    <w:uiPriority w:val="64"/>
    <w:rsid w:val="001D56FB"/>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Shading2-Accent6">
    <w:name w:val="Medium Shading 2 Accent 6"/>
    <w:basedOn w:val="TableNormal"/>
    <w:uiPriority w:val="64"/>
    <w:rsid w:val="001D56FB"/>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BookTitle0" w:customStyle="1">
    <w:name w:val="Book Title_0"/>
    <w:basedOn w:val="TableNormal"/>
    <w:uiPriority w:val="69"/>
    <w:qFormat w:val="1"/>
    <w:rsid w:val="001D56FB"/>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LightShading-Accent1">
    <w:name w:val="Light Shading Accent 1"/>
    <w:basedOn w:val="TableNormal"/>
    <w:uiPriority w:val="60"/>
    <w:rsid w:val="001D56FB"/>
    <w:rPr>
      <w:color w:val="000000"/>
    </w:rPr>
    <w:tblPr>
      <w:tblStyleRowBandSize w:val="1"/>
      <w:tblStyleColBandSize w:val="1"/>
      <w:tblBorders>
        <w:top w:color="000000" w:space="0" w:sz="8" w:val="single"/>
        <w:bottom w:color="000000" w:space="0" w:sz="8" w:val="single"/>
      </w:tblBorders>
    </w:tblPr>
    <w:tblStylePr w:type="firstRow">
      <w:rPr>
        <w:rFonts w:ascii="System" w:cs="Times New Roman" w:eastAsia="Times New Roman" w:hAnsi="System"/>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DarkList-Accent1">
    <w:name w:val="Dark List Accent 1"/>
    <w:basedOn w:val="TableNormal"/>
    <w:uiPriority w:val="70"/>
    <w:rsid w:val="001D56FB"/>
    <w:rPr>
      <w:color w:val="000000"/>
    </w:rPr>
    <w:tblPr>
      <w:tblStyleRowBandSize w:val="1"/>
      <w:tblStyleColBandSize w:val="1"/>
      <w:tblBorders>
        <w:top w:color="4f81bd" w:space="0" w:sz="8" w:val="single"/>
        <w:bottom w:color="4f81bd" w:space="0" w:sz="8" w:val="single"/>
      </w:tblBorders>
    </w:tblPr>
    <w:tblStylePr w:type="firstRow">
      <w:rPr>
        <w:rFonts w:ascii="System" w:cs="Times New Roman" w:eastAsia="Times New Roman" w:hAnsi="System"/>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LightShading-Accent3">
    <w:name w:val="Light Shading Accent 3"/>
    <w:basedOn w:val="TableNormal"/>
    <w:uiPriority w:val="60"/>
    <w:rsid w:val="001D56FB"/>
    <w:rPr>
      <w:color w:val="000000"/>
    </w:rPr>
    <w:tblPr>
      <w:tblStyleRowBandSize w:val="1"/>
      <w:tblStyleColBandSize w:val="1"/>
      <w:tblBorders>
        <w:top w:color="c0504d" w:space="0" w:sz="8" w:val="single"/>
        <w:bottom w:color="c0504d" w:space="0" w:sz="8" w:val="single"/>
      </w:tblBorders>
    </w:tblPr>
    <w:tblStylePr w:type="firstRow">
      <w:rPr>
        <w:rFonts w:ascii="System" w:cs="Times New Roman" w:eastAsia="Times New Roman" w:hAnsi="System"/>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LightShading-Accent4">
    <w:name w:val="Light Shading Accent 4"/>
    <w:basedOn w:val="TableNormal"/>
    <w:uiPriority w:val="60"/>
    <w:rsid w:val="001D56FB"/>
    <w:rPr>
      <w:color w:val="000000"/>
    </w:rPr>
    <w:tblPr>
      <w:tblStyleRowBandSize w:val="1"/>
      <w:tblStyleColBandSize w:val="1"/>
      <w:tblBorders>
        <w:top w:color="9bbb59" w:space="0" w:sz="8" w:val="single"/>
        <w:bottom w:color="9bbb59" w:space="0" w:sz="8" w:val="single"/>
      </w:tblBorders>
    </w:tblPr>
    <w:tblStylePr w:type="firstRow">
      <w:rPr>
        <w:rFonts w:ascii="System" w:cs="Times New Roman" w:eastAsia="Times New Roman" w:hAnsi="System"/>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LightShading-Accent5">
    <w:name w:val="Light Shading Accent 5"/>
    <w:basedOn w:val="TableNormal"/>
    <w:uiPriority w:val="60"/>
    <w:rsid w:val="001D56FB"/>
    <w:rPr>
      <w:color w:val="000000"/>
    </w:rPr>
    <w:tblPr>
      <w:tblStyleRowBandSize w:val="1"/>
      <w:tblStyleColBandSize w:val="1"/>
      <w:tblBorders>
        <w:top w:color="8064a2" w:space="0" w:sz="8" w:val="single"/>
        <w:bottom w:color="8064a2" w:space="0" w:sz="8" w:val="single"/>
      </w:tblBorders>
    </w:tblPr>
    <w:tblStylePr w:type="firstRow">
      <w:rPr>
        <w:rFonts w:ascii="System" w:cs="Times New Roman" w:eastAsia="Times New Roman" w:hAnsi="System"/>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LightShading-Accent6">
    <w:name w:val="Light Shading Accent 6"/>
    <w:basedOn w:val="TableNormal"/>
    <w:uiPriority w:val="60"/>
    <w:rsid w:val="001D56FB"/>
    <w:rPr>
      <w:color w:val="000000"/>
    </w:rPr>
    <w:tblPr>
      <w:tblStyleRowBandSize w:val="1"/>
      <w:tblStyleColBandSize w:val="1"/>
      <w:tblBorders>
        <w:top w:color="4bacc6" w:space="0" w:sz="8" w:val="single"/>
        <w:bottom w:color="4bacc6" w:space="0" w:sz="8" w:val="single"/>
      </w:tblBorders>
    </w:tblPr>
    <w:tblStylePr w:type="firstRow">
      <w:rPr>
        <w:rFonts w:ascii="System" w:cs="Times New Roman" w:eastAsia="Times New Roman" w:hAnsi="System"/>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SubtleEmphasis1" w:customStyle="1">
    <w:name w:val="Subtle Emphasis1"/>
    <w:basedOn w:val="TableNormal"/>
    <w:uiPriority w:val="65"/>
    <w:qFormat w:val="1"/>
    <w:rsid w:val="001D56FB"/>
    <w:rPr>
      <w:color w:val="000000"/>
    </w:rPr>
    <w:tblPr>
      <w:tblStyleRowBandSize w:val="1"/>
      <w:tblStyleColBandSize w:val="1"/>
      <w:tblBorders>
        <w:top w:color="f79646" w:space="0" w:sz="8" w:val="single"/>
        <w:bottom w:color="f79646" w:space="0" w:sz="8" w:val="single"/>
      </w:tblBorders>
    </w:tblPr>
    <w:tblStylePr w:type="firstRow">
      <w:rPr>
        <w:rFonts w:ascii="System" w:cs="Times New Roman" w:eastAsia="Times New Roman" w:hAnsi="System"/>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LightList-Accent1">
    <w:name w:val="Light List Accent 1"/>
    <w:basedOn w:val="TableNormal"/>
    <w:uiPriority w:val="61"/>
    <w:rsid w:val="001D56FB"/>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LightList-Accent2">
    <w:name w:val="Light List Accent 2"/>
    <w:basedOn w:val="TableNormal"/>
    <w:uiPriority w:val="61"/>
    <w:rsid w:val="001D56FB"/>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LightList-Accent3">
    <w:name w:val="Light List Accent 3"/>
    <w:basedOn w:val="TableNormal"/>
    <w:uiPriority w:val="61"/>
    <w:rsid w:val="001D56FB"/>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LightList-Accent4">
    <w:name w:val="Light List Accent 4"/>
    <w:basedOn w:val="TableNormal"/>
    <w:uiPriority w:val="61"/>
    <w:rsid w:val="001D56FB"/>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LightList-Accent5">
    <w:name w:val="Light List Accent 5"/>
    <w:basedOn w:val="TableNormal"/>
    <w:uiPriority w:val="61"/>
    <w:rsid w:val="001D56FB"/>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LightList-Accent6">
    <w:name w:val="Light List Accent 6"/>
    <w:basedOn w:val="TableNormal"/>
    <w:uiPriority w:val="61"/>
    <w:rsid w:val="001D56FB"/>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IntenseEmphasis0" w:customStyle="1">
    <w:name w:val="Intense Emphasis_0"/>
    <w:basedOn w:val="TableNormal"/>
    <w:uiPriority w:val="66"/>
    <w:qFormat w:val="1"/>
    <w:rsid w:val="001D56FB"/>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ColorfulList">
    <w:name w:val="Colorful List"/>
    <w:basedOn w:val="TableNormal"/>
    <w:uiPriority w:val="72"/>
    <w:rsid w:val="001D56FB"/>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Grid2-Accent1">
    <w:name w:val="Medium Grid 2 Accent 1"/>
    <w:basedOn w:val="TableNormal"/>
    <w:uiPriority w:val="68"/>
    <w:rsid w:val="001D56FB"/>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ColorfulList-Accent2">
    <w:name w:val="Colorful List Accent 2"/>
    <w:basedOn w:val="TableNormal"/>
    <w:uiPriority w:val="72"/>
    <w:rsid w:val="001D56FB"/>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ColorfulList-Accent3">
    <w:name w:val="Colorful List Accent 3"/>
    <w:basedOn w:val="TableNormal"/>
    <w:uiPriority w:val="72"/>
    <w:rsid w:val="001D56FB"/>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ColorfulList-Accent4">
    <w:name w:val="Colorful List Accent 4"/>
    <w:basedOn w:val="TableNormal"/>
    <w:uiPriority w:val="72"/>
    <w:rsid w:val="001D56FB"/>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ColorfulList-Accent5">
    <w:name w:val="Colorful List Accent 5"/>
    <w:basedOn w:val="TableNormal"/>
    <w:uiPriority w:val="72"/>
    <w:rsid w:val="001D56FB"/>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ColorfulList-Accent60" w:customStyle="1">
    <w:name w:val="Colorful List - Accent 6_0"/>
    <w:basedOn w:val="TableNormal"/>
    <w:uiPriority w:val="63"/>
    <w:rsid w:val="001D56FB"/>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ColorfulGrid">
    <w:name w:val="Colorful Grid"/>
    <w:basedOn w:val="TableNormal"/>
    <w:uiPriority w:val="73"/>
    <w:rsid w:val="001D56FB"/>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Grid3-Accent1">
    <w:name w:val="Medium Grid 3 Accent 1"/>
    <w:basedOn w:val="TableNormal"/>
    <w:uiPriority w:val="69"/>
    <w:rsid w:val="001D56FB"/>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ColorfulGrid-Accent2">
    <w:name w:val="Colorful Grid Accent 2"/>
    <w:basedOn w:val="TableNormal"/>
    <w:uiPriority w:val="73"/>
    <w:rsid w:val="001D56FB"/>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ColorfulGrid-Accent3">
    <w:name w:val="Colorful Grid Accent 3"/>
    <w:basedOn w:val="TableNormal"/>
    <w:uiPriority w:val="73"/>
    <w:rsid w:val="001D56FB"/>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ColorfulGrid-Accent4">
    <w:name w:val="Colorful Grid Accent 4"/>
    <w:basedOn w:val="TableNormal"/>
    <w:uiPriority w:val="73"/>
    <w:rsid w:val="001D56FB"/>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ColorfulGrid-Accent5">
    <w:name w:val="Colorful Grid Accent 5"/>
    <w:basedOn w:val="TableNormal"/>
    <w:uiPriority w:val="73"/>
    <w:rsid w:val="001D56FB"/>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ColorfulGrid-Accent60" w:customStyle="1">
    <w:name w:val="Colorful Grid - Accent 6_0"/>
    <w:basedOn w:val="TableNormal"/>
    <w:uiPriority w:val="64"/>
    <w:rsid w:val="001D56FB"/>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rsid w:val="001D56FB"/>
    <w:pPr>
      <w:pBdr>
        <w:top w:color="auto" w:space="1" w:sz="6" w:val="single"/>
        <w:left w:color="auto" w:space="1" w:sz="6" w:val="single"/>
        <w:bottom w:color="auto" w:space="1" w:sz="6" w:val="single"/>
        <w:right w:color="auto" w:space="1" w:sz="6" w:val="single"/>
      </w:pBdr>
      <w:shd w:color="auto" w:fill="auto" w:val="pct20"/>
      <w:spacing w:after="240" w:before="0" w:line="360" w:lineRule="auto"/>
      <w:ind w:left="1134" w:hanging="1134"/>
      <w:jc w:val="both"/>
    </w:pPr>
    <w:rPr>
      <w:rFonts w:ascii="Cambria" w:hAnsi="Cambria"/>
      <w:sz w:val="24"/>
      <w:szCs w:val="24"/>
    </w:rPr>
  </w:style>
  <w:style w:type="character" w:styleId="MessageHeaderChar" w:customStyle="1">
    <w:name w:val="Message Header Char"/>
    <w:basedOn w:val="DefaultParagraphFont"/>
    <w:link w:val="MessageHeader"/>
    <w:rsid w:val="001D56FB"/>
    <w:rPr>
      <w:rFonts w:ascii="Cambria" w:hAnsi="Cambria"/>
      <w:sz w:val="24"/>
      <w:szCs w:val="24"/>
      <w:shd w:color="auto" w:fill="auto" w:val="pct20"/>
      <w:lang w:eastAsia="en-US"/>
    </w:rPr>
  </w:style>
  <w:style w:type="paragraph" w:styleId="MediumGrid21" w:customStyle="1">
    <w:name w:val="Medium Grid 21"/>
    <w:uiPriority w:val="1"/>
    <w:rsid w:val="001D56FB"/>
    <w:pPr>
      <w:overflowPunct w:val="0"/>
      <w:autoSpaceDE w:val="0"/>
      <w:autoSpaceDN w:val="0"/>
      <w:adjustRightInd w:val="0"/>
      <w:textAlignment w:val="baseline"/>
    </w:pPr>
    <w:rPr>
      <w:lang w:eastAsia="en-US"/>
    </w:rPr>
  </w:style>
  <w:style w:type="paragraph" w:styleId="NormalWeb">
    <w:name w:val="Normal (Web)"/>
    <w:basedOn w:val="Normal"/>
    <w:rsid w:val="001D56FB"/>
    <w:pPr>
      <w:spacing w:after="240" w:before="0" w:line="360" w:lineRule="auto"/>
      <w:jc w:val="both"/>
    </w:pPr>
    <w:rPr>
      <w:sz w:val="24"/>
      <w:szCs w:val="24"/>
    </w:rPr>
  </w:style>
  <w:style w:type="paragraph" w:styleId="NormalIndent">
    <w:name w:val="Normal Indent"/>
    <w:basedOn w:val="Normal"/>
    <w:rsid w:val="001D56FB"/>
    <w:pPr>
      <w:spacing w:after="240" w:before="0" w:line="360" w:lineRule="auto"/>
      <w:ind w:left="720"/>
      <w:jc w:val="both"/>
    </w:pPr>
  </w:style>
  <w:style w:type="paragraph" w:styleId="NoteHeading">
    <w:name w:val="Note Heading"/>
    <w:basedOn w:val="Normal"/>
    <w:next w:val="Normal"/>
    <w:link w:val="NoteHeadingChar"/>
    <w:rsid w:val="001D56FB"/>
    <w:pPr>
      <w:spacing w:after="240" w:before="0" w:line="360" w:lineRule="auto"/>
      <w:jc w:val="both"/>
    </w:pPr>
  </w:style>
  <w:style w:type="character" w:styleId="NoteHeadingChar" w:customStyle="1">
    <w:name w:val="Note Heading Char"/>
    <w:basedOn w:val="DefaultParagraphFont"/>
    <w:link w:val="NoteHeading"/>
    <w:rsid w:val="001D56FB"/>
    <w:rPr>
      <w:rFonts w:ascii="Arial" w:hAnsi="Arial"/>
      <w:lang w:eastAsia="en-US"/>
    </w:rPr>
  </w:style>
  <w:style w:type="character" w:styleId="MediumGrid11" w:customStyle="1">
    <w:name w:val="Medium Grid 11"/>
    <w:uiPriority w:val="99"/>
    <w:semiHidden w:val="1"/>
    <w:rsid w:val="001D56FB"/>
    <w:rPr>
      <w:color w:val="808080"/>
    </w:rPr>
  </w:style>
  <w:style w:type="paragraph" w:styleId="PlainText">
    <w:name w:val="Plain Text"/>
    <w:basedOn w:val="Normal"/>
    <w:link w:val="PlainTextChar"/>
    <w:rsid w:val="001D56FB"/>
    <w:pPr>
      <w:spacing w:after="240" w:before="0" w:line="360" w:lineRule="auto"/>
      <w:jc w:val="both"/>
    </w:pPr>
    <w:rPr>
      <w:rFonts w:ascii="Courier New" w:cs="Courier New" w:hAnsi="Courier New"/>
      <w:sz w:val="20"/>
    </w:rPr>
  </w:style>
  <w:style w:type="character" w:styleId="PlainTextChar" w:customStyle="1">
    <w:name w:val="Plain Text Char"/>
    <w:basedOn w:val="DefaultParagraphFont"/>
    <w:link w:val="PlainText"/>
    <w:rsid w:val="001D56FB"/>
    <w:rPr>
      <w:rFonts w:ascii="Courier New" w:cs="Courier New" w:hAnsi="Courier New"/>
      <w:sz w:val="20"/>
      <w:lang w:eastAsia="en-US"/>
    </w:rPr>
  </w:style>
  <w:style w:type="paragraph" w:styleId="ColorfulGrid-Accent11" w:customStyle="1">
    <w:name w:val="Colorful Grid - Accent 11"/>
    <w:basedOn w:val="Normal"/>
    <w:next w:val="Normal"/>
    <w:link w:val="ColorfulGrid-Accent1Char"/>
    <w:uiPriority w:val="29"/>
    <w:rsid w:val="001D56FB"/>
    <w:pPr>
      <w:spacing w:after="240" w:before="0" w:line="360" w:lineRule="auto"/>
      <w:jc w:val="both"/>
    </w:pPr>
    <w:rPr>
      <w:i w:val="1"/>
      <w:iCs w:val="1"/>
      <w:color w:val="000000"/>
    </w:rPr>
  </w:style>
  <w:style w:type="character" w:styleId="ColorfulGrid-Accent1Char" w:customStyle="1">
    <w:name w:val="Colorful Grid - Accent 1 Char"/>
    <w:link w:val="ColorfulGrid-Accent11"/>
    <w:uiPriority w:val="29"/>
    <w:rsid w:val="001D56FB"/>
    <w:rPr>
      <w:rFonts w:ascii="Arial" w:hAnsi="Arial"/>
      <w:i w:val="1"/>
      <w:iCs w:val="1"/>
      <w:color w:val="000000"/>
      <w:lang w:eastAsia="en-US"/>
    </w:rPr>
  </w:style>
  <w:style w:type="paragraph" w:styleId="Salutation">
    <w:name w:val="Salutation"/>
    <w:basedOn w:val="Normal"/>
    <w:next w:val="Normal"/>
    <w:link w:val="SalutationChar"/>
    <w:rsid w:val="001D56FB"/>
    <w:pPr>
      <w:spacing w:after="240" w:before="0" w:line="360" w:lineRule="auto"/>
      <w:jc w:val="both"/>
    </w:pPr>
  </w:style>
  <w:style w:type="character" w:styleId="SalutationChar" w:customStyle="1">
    <w:name w:val="Salutation Char"/>
    <w:basedOn w:val="DefaultParagraphFont"/>
    <w:link w:val="Salutation"/>
    <w:rsid w:val="001D56FB"/>
    <w:rPr>
      <w:rFonts w:ascii="Arial" w:hAnsi="Arial"/>
      <w:lang w:eastAsia="en-US"/>
    </w:rPr>
  </w:style>
  <w:style w:type="paragraph" w:styleId="Signature">
    <w:name w:val="Signature"/>
    <w:basedOn w:val="Normal"/>
    <w:link w:val="SignatureChar"/>
    <w:rsid w:val="001D56FB"/>
    <w:pPr>
      <w:spacing w:after="240" w:before="0" w:line="360" w:lineRule="auto"/>
      <w:ind w:left="4252"/>
      <w:jc w:val="both"/>
    </w:pPr>
  </w:style>
  <w:style w:type="character" w:styleId="SignatureChar" w:customStyle="1">
    <w:name w:val="Signature Char"/>
    <w:basedOn w:val="DefaultParagraphFont"/>
    <w:link w:val="Signature"/>
    <w:rsid w:val="001D56FB"/>
    <w:rPr>
      <w:rFonts w:ascii="Arial" w:hAnsi="Arial"/>
      <w:lang w:eastAsia="en-US"/>
    </w:rPr>
  </w:style>
  <w:style w:type="character" w:styleId="Strong">
    <w:name w:val="Strong"/>
    <w:qFormat w:val="1"/>
    <w:rsid w:val="001D56FB"/>
    <w:rPr>
      <w:b w:val="1"/>
      <w:bCs w:val="1"/>
    </w:rPr>
  </w:style>
  <w:style w:type="paragraph" w:styleId="Subtitle">
    <w:name w:val="Subtitle"/>
    <w:basedOn w:val="Normal"/>
    <w:next w:val="Normal"/>
    <w:link w:val="SubtitleChar"/>
    <w:qFormat w:val="1"/>
    <w:rsid w:val="001D56FB"/>
    <w:pPr>
      <w:spacing w:after="60" w:before="0" w:line="360" w:lineRule="auto"/>
      <w:jc w:val="center"/>
    </w:pPr>
    <w:rPr>
      <w:rFonts w:ascii="Cambria" w:cs="Cambria" w:eastAsia="Cambria" w:hAnsi="Cambria"/>
      <w:sz w:val="24"/>
      <w:szCs w:val="24"/>
    </w:rPr>
  </w:style>
  <w:style w:type="character" w:styleId="SubtitleChar" w:customStyle="1">
    <w:name w:val="Subtitle Char"/>
    <w:basedOn w:val="DefaultParagraphFont"/>
    <w:link w:val="Subtitle"/>
    <w:rsid w:val="001D56FB"/>
    <w:rPr>
      <w:rFonts w:ascii="Cambria" w:cs="Cambria" w:eastAsia="Cambria" w:hAnsi="Cambria"/>
      <w:sz w:val="24"/>
      <w:szCs w:val="24"/>
      <w:lang w:eastAsia="en-US"/>
    </w:rPr>
  </w:style>
  <w:style w:type="character" w:styleId="SubtleEmphasis0" w:customStyle="1">
    <w:name w:val="Subtle Emphasis_0"/>
    <w:uiPriority w:val="19"/>
    <w:rsid w:val="001D56FB"/>
    <w:rPr>
      <w:i w:val="1"/>
      <w:iCs w:val="1"/>
      <w:color w:val="808080"/>
    </w:rPr>
  </w:style>
  <w:style w:type="character" w:styleId="SubtleReference0" w:customStyle="1">
    <w:name w:val="Subtle Reference_0"/>
    <w:uiPriority w:val="31"/>
    <w:rsid w:val="001D56FB"/>
    <w:rPr>
      <w:smallCaps w:val="1"/>
      <w:color w:val="c0504d"/>
      <w:u w:val="single"/>
    </w:rPr>
  </w:style>
  <w:style w:type="table" w:styleId="Table3Deffects1">
    <w:name w:val="Table 3D effects 1"/>
    <w:basedOn w:val="TableNormal"/>
    <w:rsid w:val="001D56FB"/>
    <w:pPr>
      <w:overflowPunct w:val="0"/>
      <w:autoSpaceDE w:val="0"/>
      <w:autoSpaceDN w:val="0"/>
      <w:adjustRightInd w:val="0"/>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rsid w:val="001D56FB"/>
    <w:pPr>
      <w:overflowPunct w:val="0"/>
      <w:autoSpaceDE w:val="0"/>
      <w:autoSpaceDN w:val="0"/>
      <w:adjustRightInd w:val="0"/>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rsid w:val="001D56FB"/>
    <w:pPr>
      <w:overflowPunct w:val="0"/>
      <w:autoSpaceDE w:val="0"/>
      <w:autoSpaceDN w:val="0"/>
      <w:adjustRightInd w:val="0"/>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rsid w:val="001D56FB"/>
    <w:pPr>
      <w:overflowPunct w:val="0"/>
      <w:autoSpaceDE w:val="0"/>
      <w:autoSpaceDN w:val="0"/>
      <w:adjustRightInd w:val="0"/>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rsid w:val="001D56FB"/>
    <w:pPr>
      <w:overflowPunct w:val="0"/>
      <w:autoSpaceDE w:val="0"/>
      <w:autoSpaceDN w:val="0"/>
      <w:adjustRightInd w:val="0"/>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rsid w:val="001D56FB"/>
    <w:pPr>
      <w:overflowPunct w:val="0"/>
      <w:autoSpaceDE w:val="0"/>
      <w:autoSpaceDN w:val="0"/>
      <w:adjustRightInd w:val="0"/>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rsid w:val="001D56FB"/>
    <w:pPr>
      <w:overflowPunct w:val="0"/>
      <w:autoSpaceDE w:val="0"/>
      <w:autoSpaceDN w:val="0"/>
      <w:adjustRightInd w:val="0"/>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rsid w:val="001D56FB"/>
    <w:pPr>
      <w:overflowPunct w:val="0"/>
      <w:autoSpaceDE w:val="0"/>
      <w:autoSpaceDN w:val="0"/>
      <w:adjustRightInd w:val="0"/>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rsid w:val="001D56FB"/>
    <w:pPr>
      <w:overflowPunct w:val="0"/>
      <w:autoSpaceDE w:val="0"/>
      <w:autoSpaceDN w:val="0"/>
      <w:adjustRightInd w:val="0"/>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rsid w:val="001D56FB"/>
    <w:pPr>
      <w:overflowPunct w:val="0"/>
      <w:autoSpaceDE w:val="0"/>
      <w:autoSpaceDN w:val="0"/>
      <w:adjustRightInd w:val="0"/>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rsid w:val="001D56FB"/>
    <w:pPr>
      <w:overflowPunct w:val="0"/>
      <w:autoSpaceDE w:val="0"/>
      <w:autoSpaceDN w:val="0"/>
      <w:adjustRightInd w:val="0"/>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rsid w:val="001D56FB"/>
    <w:pPr>
      <w:overflowPunct w:val="0"/>
      <w:autoSpaceDE w:val="0"/>
      <w:autoSpaceDN w:val="0"/>
      <w:adjustRightInd w:val="0"/>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rsid w:val="001D56FB"/>
    <w:pPr>
      <w:overflowPunct w:val="0"/>
      <w:autoSpaceDE w:val="0"/>
      <w:autoSpaceDN w:val="0"/>
      <w:adjustRightInd w:val="0"/>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rsid w:val="001D56FB"/>
    <w:pPr>
      <w:overflowPunct w:val="0"/>
      <w:autoSpaceDE w:val="0"/>
      <w:autoSpaceDN w:val="0"/>
      <w:adjustRightInd w:val="0"/>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rsid w:val="001D56FB"/>
    <w:pPr>
      <w:overflowPunct w:val="0"/>
      <w:autoSpaceDE w:val="0"/>
      <w:autoSpaceDN w:val="0"/>
      <w:adjustRightInd w:val="0"/>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rsid w:val="001D56FB"/>
    <w:pPr>
      <w:overflowPunct w:val="0"/>
      <w:autoSpaceDE w:val="0"/>
      <w:autoSpaceDN w:val="0"/>
      <w:adjustRightInd w:val="0"/>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rsid w:val="001D56FB"/>
    <w:pPr>
      <w:overflowPunct w:val="0"/>
      <w:autoSpaceDE w:val="0"/>
      <w:autoSpaceDN w:val="0"/>
      <w:adjustRightInd w:val="0"/>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rsid w:val="001D56FB"/>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rsid w:val="001D56FB"/>
    <w:pPr>
      <w:overflowPunct w:val="0"/>
      <w:autoSpaceDE w:val="0"/>
      <w:autoSpaceDN w:val="0"/>
      <w:adjustRightInd w:val="0"/>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rsid w:val="001D56FB"/>
    <w:pPr>
      <w:overflowPunct w:val="0"/>
      <w:autoSpaceDE w:val="0"/>
      <w:autoSpaceDN w:val="0"/>
      <w:adjustRightInd w:val="0"/>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rsid w:val="001D56FB"/>
    <w:pPr>
      <w:overflowPunct w:val="0"/>
      <w:autoSpaceDE w:val="0"/>
      <w:autoSpaceDN w:val="0"/>
      <w:adjustRightInd w:val="0"/>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rsid w:val="001D56FB"/>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auto" w:space="0" w:sz="0" w:val="none"/>
          <w:tr2bl w:color="000000" w:space="0" w:sz="6" w:val="single"/>
        </w:tcBorders>
      </w:tcPr>
    </w:tblStylePr>
  </w:style>
  <w:style w:type="table" w:styleId="TableGrid6">
    <w:name w:val="Table Grid 6"/>
    <w:basedOn w:val="TableNormal"/>
    <w:rsid w:val="001D56FB"/>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auto" w:space="0" w:sz="0" w:val="none"/>
          <w:tr2bl w:color="000000" w:space="0" w:sz="6" w:val="single"/>
        </w:tcBorders>
      </w:tcPr>
    </w:tblStylePr>
  </w:style>
  <w:style w:type="table" w:styleId="TableGrid7">
    <w:name w:val="Table Grid 7"/>
    <w:basedOn w:val="TableNormal"/>
    <w:rsid w:val="001D56FB"/>
    <w:pPr>
      <w:overflowPunct w:val="0"/>
      <w:autoSpaceDE w:val="0"/>
      <w:autoSpaceDN w:val="0"/>
      <w:adjustRightInd w:val="0"/>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auto" w:space="0" w:sz="0" w:val="none"/>
          <w:tr2bl w:color="000000" w:space="0" w:sz="6" w:val="single"/>
        </w:tcBorders>
      </w:tcPr>
    </w:tblStylePr>
  </w:style>
  <w:style w:type="table" w:styleId="TableGrid8">
    <w:name w:val="Table Grid 8"/>
    <w:basedOn w:val="TableNormal"/>
    <w:rsid w:val="001D56FB"/>
    <w:pPr>
      <w:overflowPunct w:val="0"/>
      <w:autoSpaceDE w:val="0"/>
      <w:autoSpaceDN w:val="0"/>
      <w:adjustRightInd w:val="0"/>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rsid w:val="001D56FB"/>
    <w:pPr>
      <w:overflowPunct w:val="0"/>
      <w:autoSpaceDE w:val="0"/>
      <w:autoSpaceDN w:val="0"/>
      <w:adjustRightInd w:val="0"/>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rsid w:val="001D56FB"/>
    <w:pPr>
      <w:overflowPunct w:val="0"/>
      <w:autoSpaceDE w:val="0"/>
      <w:autoSpaceDN w:val="0"/>
      <w:adjustRightInd w:val="0"/>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rsid w:val="001D56FB"/>
    <w:pPr>
      <w:overflowPunct w:val="0"/>
      <w:autoSpaceDE w:val="0"/>
      <w:autoSpaceDN w:val="0"/>
      <w:adjustRightInd w:val="0"/>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rsid w:val="001D56FB"/>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rsid w:val="001D56FB"/>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rsid w:val="001D56FB"/>
    <w:pPr>
      <w:overflowPunct w:val="0"/>
      <w:autoSpaceDE w:val="0"/>
      <w:autoSpaceDN w:val="0"/>
      <w:adjustRightInd w:val="0"/>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rsid w:val="001D56FB"/>
    <w:pPr>
      <w:overflowPunct w:val="0"/>
      <w:autoSpaceDE w:val="0"/>
      <w:autoSpaceDN w:val="0"/>
      <w:adjustRightInd w:val="0"/>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rsid w:val="001D56FB"/>
    <w:pPr>
      <w:overflowPunct w:val="0"/>
      <w:autoSpaceDE w:val="0"/>
      <w:autoSpaceDN w:val="0"/>
      <w:adjustRightInd w:val="0"/>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rsid w:val="001D56FB"/>
    <w:pPr>
      <w:spacing w:after="240" w:before="0" w:line="360" w:lineRule="auto"/>
      <w:ind w:left="220" w:hanging="220"/>
      <w:jc w:val="both"/>
    </w:pPr>
  </w:style>
  <w:style w:type="paragraph" w:styleId="TableofFigures">
    <w:name w:val="table of figures"/>
    <w:basedOn w:val="Normal"/>
    <w:next w:val="Normal"/>
    <w:rsid w:val="001D56FB"/>
    <w:pPr>
      <w:spacing w:after="240" w:before="0" w:line="360" w:lineRule="auto"/>
      <w:jc w:val="both"/>
    </w:pPr>
  </w:style>
  <w:style w:type="table" w:styleId="TableProfessional">
    <w:name w:val="Table Professional"/>
    <w:basedOn w:val="TableNormal"/>
    <w:rsid w:val="001D56FB"/>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rsid w:val="001D56FB"/>
    <w:pPr>
      <w:overflowPunct w:val="0"/>
      <w:autoSpaceDE w:val="0"/>
      <w:autoSpaceDN w:val="0"/>
      <w:adjustRightInd w:val="0"/>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rsid w:val="001D56FB"/>
    <w:pPr>
      <w:overflowPunct w:val="0"/>
      <w:autoSpaceDE w:val="0"/>
      <w:autoSpaceDN w:val="0"/>
      <w:adjustRightInd w:val="0"/>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rsid w:val="001D56FB"/>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rsid w:val="001D56FB"/>
    <w:pPr>
      <w:overflowPunct w:val="0"/>
      <w:autoSpaceDE w:val="0"/>
      <w:autoSpaceDN w:val="0"/>
      <w:adjustRightInd w:val="0"/>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rsid w:val="001D56FB"/>
    <w:pPr>
      <w:overflowPunct w:val="0"/>
      <w:autoSpaceDE w:val="0"/>
      <w:autoSpaceDN w:val="0"/>
      <w:adjustRightInd w:val="0"/>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rsid w:val="001D56FB"/>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rsid w:val="001D56FB"/>
    <w:pPr>
      <w:overflowPunct w:val="0"/>
      <w:autoSpaceDE w:val="0"/>
      <w:autoSpaceDN w:val="0"/>
      <w:adjustRightInd w:val="0"/>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rsid w:val="001D56FB"/>
    <w:pPr>
      <w:overflowPunct w:val="0"/>
      <w:autoSpaceDE w:val="0"/>
      <w:autoSpaceDN w:val="0"/>
      <w:adjustRightInd w:val="0"/>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rsid w:val="001D56FB"/>
    <w:pPr>
      <w:overflowPunct w:val="0"/>
      <w:autoSpaceDE w:val="0"/>
      <w:autoSpaceDN w:val="0"/>
      <w:adjustRightInd w:val="0"/>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0" w:customStyle="1">
    <w:name w:val="TOC Heading_0"/>
    <w:basedOn w:val="Heading1"/>
    <w:next w:val="Normal"/>
    <w:uiPriority w:val="39"/>
    <w:semiHidden w:val="1"/>
    <w:unhideWhenUsed w:val="1"/>
    <w:qFormat w:val="1"/>
    <w:rsid w:val="001D56FB"/>
    <w:pPr>
      <w:numPr>
        <w:numId w:val="0"/>
      </w:numPr>
      <w:overflowPunct w:val="0"/>
      <w:autoSpaceDE w:val="0"/>
      <w:autoSpaceDN w:val="0"/>
      <w:spacing w:after="60" w:before="240" w:line="360" w:lineRule="auto"/>
      <w:jc w:val="both"/>
      <w:textAlignment w:val="baseline"/>
      <w:outlineLvl w:val="9"/>
    </w:pPr>
    <w:rPr>
      <w:rFonts w:ascii="Cambria" w:eastAsia="Times New Roman" w:hAnsi="Cambria"/>
      <w:b w:val="0"/>
      <w:bCs w:val="0"/>
      <w:kern w:val="32"/>
      <w:sz w:val="32"/>
      <w:szCs w:val="32"/>
      <w:lang w:eastAsia="en-US"/>
    </w:rPr>
  </w:style>
  <w:style w:type="character" w:styleId="DeltaViewInsertion" w:customStyle="1">
    <w:name w:val="DeltaView Insertion"/>
    <w:uiPriority w:val="99"/>
    <w:rsid w:val="001D56FB"/>
    <w:rPr>
      <w:color w:val="0000ff"/>
      <w:u w:val="double"/>
    </w:rPr>
  </w:style>
  <w:style w:type="character" w:styleId="DeltaViewDeletion" w:customStyle="1">
    <w:name w:val="DeltaView Deletion"/>
    <w:uiPriority w:val="99"/>
    <w:rsid w:val="001D56FB"/>
    <w:rPr>
      <w:strike w:val="1"/>
      <w:color w:val="ff0000"/>
    </w:rPr>
  </w:style>
  <w:style w:type="character" w:styleId="DeltaViewMoveSource" w:customStyle="1">
    <w:name w:val="DeltaView Move Source"/>
    <w:uiPriority w:val="99"/>
    <w:rsid w:val="001D56FB"/>
    <w:rPr>
      <w:strike w:val="1"/>
      <w:color w:val="00c000"/>
    </w:rPr>
  </w:style>
  <w:style w:type="character" w:styleId="DeltaViewMoveDestination" w:customStyle="1">
    <w:name w:val="DeltaView Move Destination"/>
    <w:uiPriority w:val="99"/>
    <w:rsid w:val="001D56FB"/>
    <w:rPr>
      <w:color w:val="00c000"/>
      <w:u w:val="double"/>
    </w:rPr>
  </w:style>
  <w:style w:type="paragraph" w:styleId="Numpara" w:customStyle="1">
    <w:name w:val="Numpara"/>
    <w:basedOn w:val="Normal"/>
    <w:rsid w:val="001D56FB"/>
    <w:pPr>
      <w:numPr>
        <w:numId w:val="51"/>
      </w:numPr>
      <w:tabs>
        <w:tab w:val="num" w:pos="926"/>
      </w:tabs>
      <w:overflowPunct w:val="1"/>
      <w:spacing w:before="40" w:line="240" w:lineRule="auto"/>
      <w:ind w:left="340" w:hanging="360"/>
      <w:textAlignment w:val="auto"/>
    </w:pPr>
    <w:rPr>
      <w:sz w:val="24"/>
      <w:szCs w:val="24"/>
      <w:lang w:eastAsia="en-GB"/>
    </w:rPr>
  </w:style>
  <w:style w:type="paragraph" w:styleId="Normpara" w:customStyle="1">
    <w:name w:val="Normpara"/>
    <w:basedOn w:val="Normal"/>
    <w:next w:val="Numpara"/>
    <w:rsid w:val="001D56FB"/>
    <w:pPr>
      <w:overflowPunct w:val="1"/>
      <w:spacing w:before="0" w:line="240" w:lineRule="auto"/>
      <w:ind w:left="340"/>
      <w:textAlignment w:val="auto"/>
    </w:pPr>
    <w:rPr>
      <w:sz w:val="24"/>
      <w:szCs w:val="24"/>
      <w:lang w:eastAsia="en-GB"/>
    </w:rPr>
  </w:style>
  <w:style w:type="paragraph" w:styleId="HeaderBase" w:customStyle="1">
    <w:name w:val="Header Base"/>
    <w:basedOn w:val="Normal"/>
    <w:rsid w:val="001D56FB"/>
    <w:pPr>
      <w:keepLines w:val="1"/>
      <w:tabs>
        <w:tab w:val="center" w:pos="4320"/>
        <w:tab w:val="right" w:pos="8640"/>
      </w:tabs>
      <w:overflowPunct w:val="1"/>
      <w:spacing w:after="0" w:before="0" w:line="240" w:lineRule="auto"/>
      <w:textAlignment w:val="auto"/>
    </w:pPr>
    <w:rPr>
      <w:spacing w:val="-4"/>
      <w:sz w:val="20"/>
      <w:lang w:eastAsia="en-GB" w:val="en-US"/>
    </w:rPr>
  </w:style>
  <w:style w:type="paragraph" w:styleId="Level1Heading" w:customStyle="1">
    <w:name w:val="Level 1 Heading"/>
    <w:basedOn w:val="BodyText"/>
    <w:next w:val="Normal"/>
    <w:rsid w:val="001D56FB"/>
    <w:pPr>
      <w:keepNext w:val="1"/>
      <w:numPr>
        <w:numId w:val="52"/>
      </w:numPr>
      <w:tabs>
        <w:tab w:val="num" w:pos="360"/>
        <w:tab w:val="left" w:pos="720"/>
      </w:tabs>
      <w:overflowPunct w:val="1"/>
      <w:spacing w:after="200" w:before="360"/>
      <w:ind w:left="0" w:firstLine="0"/>
      <w:jc w:val="left"/>
      <w:textAlignment w:val="auto"/>
      <w:outlineLvl w:val="0"/>
    </w:pPr>
    <w:rPr>
      <w:b w:val="1"/>
      <w:lang w:eastAsia="en-GB"/>
    </w:rPr>
  </w:style>
  <w:style w:type="paragraph" w:styleId="Level2Heading" w:customStyle="1">
    <w:name w:val="Level 2 Heading"/>
    <w:basedOn w:val="BodyText"/>
    <w:next w:val="BodyText2"/>
    <w:rsid w:val="001D56FB"/>
    <w:pPr>
      <w:keepNext w:val="1"/>
      <w:numPr>
        <w:ilvl w:val="1"/>
        <w:numId w:val="52"/>
      </w:numPr>
      <w:overflowPunct w:val="1"/>
      <w:spacing w:after="200" w:before="360"/>
      <w:jc w:val="left"/>
      <w:textAlignment w:val="auto"/>
      <w:outlineLvl w:val="1"/>
    </w:pPr>
    <w:rPr>
      <w:b w:val="1"/>
      <w:sz w:val="20"/>
      <w:lang w:eastAsia="en-GB"/>
    </w:rPr>
  </w:style>
  <w:style w:type="paragraph" w:styleId="Level3Number" w:customStyle="1">
    <w:name w:val="Level 3 Number"/>
    <w:basedOn w:val="BodyText"/>
    <w:rsid w:val="001D56FB"/>
    <w:pPr>
      <w:numPr>
        <w:ilvl w:val="2"/>
        <w:numId w:val="52"/>
      </w:numPr>
      <w:overflowPunct w:val="1"/>
      <w:spacing w:after="200" w:before="360"/>
      <w:jc w:val="left"/>
      <w:textAlignment w:val="auto"/>
    </w:pPr>
    <w:rPr>
      <w:sz w:val="20"/>
      <w:lang w:eastAsia="en-GB"/>
    </w:rPr>
  </w:style>
  <w:style w:type="paragraph" w:styleId="Level4Number" w:customStyle="1">
    <w:name w:val="Level 4 Number"/>
    <w:basedOn w:val="BodyText"/>
    <w:rsid w:val="001D56FB"/>
    <w:pPr>
      <w:numPr>
        <w:ilvl w:val="3"/>
        <w:numId w:val="52"/>
      </w:numPr>
      <w:tabs>
        <w:tab w:val="num" w:pos="360"/>
      </w:tabs>
      <w:overflowPunct w:val="1"/>
      <w:spacing w:after="200" w:before="360"/>
      <w:ind w:left="0" w:firstLine="0"/>
      <w:jc w:val="left"/>
      <w:textAlignment w:val="auto"/>
    </w:pPr>
    <w:rPr>
      <w:sz w:val="20"/>
      <w:lang w:eastAsia="en-GB"/>
    </w:rPr>
  </w:style>
  <w:style w:type="paragraph" w:styleId="Level5Number" w:customStyle="1">
    <w:name w:val="Level 5 Number"/>
    <w:basedOn w:val="BodyText"/>
    <w:rsid w:val="001D56FB"/>
    <w:pPr>
      <w:numPr>
        <w:ilvl w:val="4"/>
        <w:numId w:val="52"/>
      </w:numPr>
      <w:tabs>
        <w:tab w:val="num" w:pos="360"/>
      </w:tabs>
      <w:overflowPunct w:val="1"/>
      <w:spacing w:after="240"/>
      <w:ind w:left="0" w:firstLine="0"/>
      <w:jc w:val="left"/>
      <w:textAlignment w:val="auto"/>
    </w:pPr>
    <w:rPr>
      <w:sz w:val="20"/>
      <w:lang w:eastAsia="en-GB"/>
    </w:rPr>
  </w:style>
  <w:style w:type="paragraph" w:styleId="Level6Number" w:customStyle="1">
    <w:name w:val="Level 6 Number"/>
    <w:basedOn w:val="BodyText"/>
    <w:rsid w:val="001D56FB"/>
    <w:pPr>
      <w:numPr>
        <w:ilvl w:val="5"/>
        <w:numId w:val="52"/>
      </w:numPr>
      <w:tabs>
        <w:tab w:val="num" w:pos="360"/>
      </w:tabs>
      <w:overflowPunct w:val="1"/>
      <w:spacing w:after="240"/>
      <w:ind w:left="0" w:firstLine="0"/>
      <w:jc w:val="left"/>
      <w:textAlignment w:val="auto"/>
    </w:pPr>
    <w:rPr>
      <w:sz w:val="20"/>
      <w:lang w:eastAsia="en-GB"/>
    </w:rPr>
  </w:style>
  <w:style w:type="paragraph" w:styleId="Level7Number" w:customStyle="1">
    <w:name w:val="Level 7 Number"/>
    <w:basedOn w:val="BodyText"/>
    <w:rsid w:val="001D56FB"/>
    <w:pPr>
      <w:numPr>
        <w:ilvl w:val="6"/>
        <w:numId w:val="52"/>
      </w:numPr>
      <w:tabs>
        <w:tab w:val="num" w:pos="360"/>
      </w:tabs>
      <w:overflowPunct w:val="1"/>
      <w:spacing w:after="240"/>
      <w:ind w:left="0" w:firstLine="0"/>
      <w:jc w:val="left"/>
      <w:textAlignment w:val="auto"/>
    </w:pPr>
    <w:rPr>
      <w:sz w:val="20"/>
      <w:lang w:eastAsia="en-GB"/>
    </w:rPr>
  </w:style>
  <w:style w:type="paragraph" w:styleId="Level8Number" w:customStyle="1">
    <w:name w:val="Level 8 Number"/>
    <w:basedOn w:val="BodyText"/>
    <w:rsid w:val="001D56FB"/>
    <w:pPr>
      <w:numPr>
        <w:ilvl w:val="7"/>
        <w:numId w:val="52"/>
      </w:numPr>
      <w:tabs>
        <w:tab w:val="num" w:pos="360"/>
      </w:tabs>
      <w:overflowPunct w:val="1"/>
      <w:spacing w:after="240"/>
      <w:ind w:left="0" w:firstLine="0"/>
      <w:jc w:val="left"/>
      <w:textAlignment w:val="auto"/>
    </w:pPr>
    <w:rPr>
      <w:sz w:val="20"/>
      <w:lang w:eastAsia="en-GB"/>
    </w:rPr>
  </w:style>
  <w:style w:type="character" w:styleId="UnresolvedMention1" w:customStyle="1">
    <w:name w:val="Unresolved Mention1"/>
    <w:uiPriority w:val="99"/>
    <w:semiHidden w:val="1"/>
    <w:unhideWhenUsed w:val="1"/>
    <w:rsid w:val="001D56FB"/>
    <w:rPr>
      <w:color w:val="605e5c"/>
      <w:shd w:color="auto" w:fill="e1dfdd" w:val="clear"/>
    </w:rPr>
  </w:style>
  <w:style w:type="paragraph" w:styleId="GPsDefinition" w:customStyle="1">
    <w:name w:val="GPs Definition"/>
    <w:basedOn w:val="Normal"/>
    <w:uiPriority w:val="99"/>
    <w:qFormat w:val="1"/>
    <w:rsid w:val="001D56FB"/>
    <w:pPr>
      <w:adjustRightInd w:val="1"/>
      <w:spacing w:before="0" w:line="240" w:lineRule="auto"/>
      <w:jc w:val="both"/>
    </w:pPr>
    <w:rPr>
      <w:rFonts w:cs="Arial"/>
    </w:rPr>
  </w:style>
  <w:style w:type="paragraph" w:styleId="GPSL1CLAUSEHEADING" w:customStyle="1">
    <w:name w:val="GPS L1 CLAUSE HEADING"/>
    <w:basedOn w:val="Normal"/>
    <w:next w:val="Normal"/>
    <w:qFormat w:val="1"/>
    <w:rsid w:val="001D56FB"/>
    <w:pPr>
      <w:keepNext w:val="1"/>
      <w:numPr>
        <w:numId w:val="54"/>
      </w:numPr>
      <w:tabs>
        <w:tab w:val="left" w:pos="0"/>
      </w:tabs>
      <w:overflowPunct w:val="1"/>
      <w:autoSpaceDE w:val="1"/>
      <w:autoSpaceDN w:val="1"/>
      <w:spacing w:after="240" w:line="240" w:lineRule="auto"/>
      <w:textAlignment w:val="auto"/>
      <w:outlineLvl w:val="1"/>
    </w:pPr>
    <w:rPr>
      <w:rFonts w:ascii="Arial Bold" w:cs="Arial" w:eastAsia="STZhongsong" w:hAnsi="Arial Bold"/>
      <w:b w:val="1"/>
      <w:sz w:val="24"/>
      <w:lang w:eastAsia="zh-CN"/>
    </w:rPr>
  </w:style>
  <w:style w:type="paragraph" w:styleId="GPSL2numberedclause" w:customStyle="1">
    <w:name w:val="GPS L2 numbered clause"/>
    <w:basedOn w:val="Normal"/>
    <w:qFormat w:val="1"/>
    <w:rsid w:val="001D56FB"/>
    <w:pPr>
      <w:numPr>
        <w:ilvl w:val="1"/>
        <w:numId w:val="54"/>
      </w:numPr>
      <w:overflowPunct w:val="1"/>
      <w:autoSpaceDE w:val="1"/>
      <w:autoSpaceDN w:val="1"/>
      <w:spacing w:line="240" w:lineRule="auto"/>
      <w:textAlignment w:val="auto"/>
    </w:pPr>
    <w:rPr>
      <w:rFonts w:cs="Arial"/>
      <w:sz w:val="24"/>
      <w:lang w:eastAsia="zh-CN"/>
    </w:rPr>
  </w:style>
  <w:style w:type="paragraph" w:styleId="GPSL3numberedclause" w:customStyle="1">
    <w:name w:val="GPS L3 numbered clause"/>
    <w:basedOn w:val="GPSL2numberedclause"/>
    <w:qFormat w:val="1"/>
    <w:rsid w:val="001D56FB"/>
    <w:pPr>
      <w:numPr>
        <w:ilvl w:val="2"/>
      </w:numPr>
      <w:tabs>
        <w:tab w:val="left" w:pos="1985"/>
        <w:tab w:val="left" w:pos="2127"/>
      </w:tabs>
    </w:pPr>
  </w:style>
  <w:style w:type="paragraph" w:styleId="GPSL4numberedclause" w:customStyle="1">
    <w:name w:val="GPS L4 numbered clause"/>
    <w:basedOn w:val="GPSL3numberedclause"/>
    <w:qFormat w:val="1"/>
    <w:rsid w:val="001D56FB"/>
    <w:pPr>
      <w:numPr>
        <w:ilvl w:val="3"/>
      </w:numPr>
      <w:tabs>
        <w:tab w:val="clear" w:pos="2127"/>
      </w:tabs>
    </w:pPr>
    <w:rPr>
      <w:szCs w:val="20"/>
    </w:rPr>
  </w:style>
  <w:style w:type="paragraph" w:styleId="GPSL5numberedclause" w:customStyle="1">
    <w:name w:val="GPS L5 numbered clause"/>
    <w:basedOn w:val="GPSL4numberedclause"/>
    <w:link w:val="GPSL5numberedclauseChar"/>
    <w:qFormat w:val="1"/>
    <w:rsid w:val="001D56FB"/>
    <w:pPr>
      <w:numPr>
        <w:ilvl w:val="4"/>
      </w:numPr>
      <w:tabs>
        <w:tab w:val="left" w:pos="3402"/>
      </w:tabs>
    </w:pPr>
  </w:style>
  <w:style w:type="paragraph" w:styleId="GPSL6numbered" w:customStyle="1">
    <w:name w:val="GPS L6 numbered"/>
    <w:basedOn w:val="GPSL5numberedclause"/>
    <w:qFormat w:val="1"/>
    <w:rsid w:val="001D56FB"/>
    <w:pPr>
      <w:numPr>
        <w:ilvl w:val="5"/>
      </w:numPr>
      <w:tabs>
        <w:tab w:val="num" w:pos="2880"/>
        <w:tab w:val="left" w:pos="4253"/>
      </w:tabs>
      <w:ind w:left="2880" w:hanging="720"/>
    </w:pPr>
  </w:style>
  <w:style w:type="character" w:styleId="GPSL5numberedclauseChar" w:customStyle="1">
    <w:name w:val="GPS L5 numbered clause Char"/>
    <w:link w:val="GPSL5numberedclause"/>
    <w:rsid w:val="001D56FB"/>
    <w:rPr>
      <w:rFonts w:ascii="Arial" w:cs="Arial" w:hAnsi="Arial"/>
      <w:sz w:val="24"/>
      <w:szCs w:val="20"/>
      <w:lang w:eastAsia="zh-CN"/>
    </w:rPr>
  </w:style>
  <w:style w:type="paragraph" w:styleId="StdBodyText" w:customStyle="1">
    <w:name w:val="Std Body Text"/>
    <w:basedOn w:val="Normal"/>
    <w:qFormat w:val="1"/>
    <w:rsid w:val="001D56FB"/>
    <w:pPr>
      <w:overflowPunct w:val="1"/>
      <w:autoSpaceDE w:val="1"/>
      <w:autoSpaceDN w:val="1"/>
      <w:adjustRightInd w:val="1"/>
      <w:spacing w:after="200" w:before="100" w:line="240" w:lineRule="auto"/>
      <w:textAlignment w:val="auto"/>
    </w:pPr>
    <w:rPr>
      <w:sz w:val="24"/>
      <w:szCs w:val="24"/>
      <w:lang w:eastAsia="en-GB"/>
    </w:rPr>
  </w:style>
  <w:style w:type="paragraph" w:styleId="DefinitionList" w:customStyle="1">
    <w:name w:val="Definition List"/>
    <w:basedOn w:val="Normal"/>
    <w:uiPriority w:val="99"/>
    <w:rsid w:val="001D56FB"/>
    <w:pPr>
      <w:numPr>
        <w:numId w:val="55"/>
      </w:numPr>
      <w:overflowPunct w:val="1"/>
      <w:autoSpaceDE w:val="1"/>
      <w:autoSpaceDN w:val="1"/>
      <w:adjustRightInd w:val="1"/>
      <w:spacing w:after="200" w:before="100" w:line="240" w:lineRule="auto"/>
      <w:textAlignment w:val="auto"/>
    </w:pPr>
    <w:rPr>
      <w:sz w:val="24"/>
      <w:szCs w:val="24"/>
      <w:lang w:eastAsia="en-GB"/>
    </w:rPr>
  </w:style>
  <w:style w:type="paragraph" w:styleId="DefinitionListLevel1" w:customStyle="1">
    <w:name w:val="Definition List Level 1"/>
    <w:basedOn w:val="DefinitionList"/>
    <w:uiPriority w:val="99"/>
    <w:rsid w:val="001D56FB"/>
    <w:pPr>
      <w:numPr>
        <w:ilvl w:val="1"/>
      </w:numPr>
    </w:pPr>
  </w:style>
  <w:style w:type="paragraph" w:styleId="DefinitionListLevel2" w:customStyle="1">
    <w:name w:val="Definition List Level 2"/>
    <w:basedOn w:val="DefinitionListLevel1"/>
    <w:uiPriority w:val="99"/>
    <w:rsid w:val="001D56FB"/>
    <w:pPr>
      <w:numPr>
        <w:ilvl w:val="2"/>
      </w:numPr>
    </w:pPr>
  </w:style>
  <w:style w:type="character" w:styleId="UnresolvedMention2" w:customStyle="1">
    <w:name w:val="Unresolved Mention2"/>
    <w:uiPriority w:val="99"/>
    <w:semiHidden w:val="1"/>
    <w:unhideWhenUsed w:val="1"/>
    <w:rsid w:val="001D56FB"/>
    <w:rPr>
      <w:color w:val="605e5c"/>
      <w:shd w:color="auto" w:fill="e1dfdd" w:val="clear"/>
    </w:rPr>
  </w:style>
  <w:style w:type="paragraph" w:styleId="GPSL3NUMBERED" w:customStyle="1">
    <w:name w:val="GPS L3 NUMBERED"/>
    <w:basedOn w:val="Normal"/>
    <w:rsid w:val="001D56FB"/>
    <w:pPr>
      <w:tabs>
        <w:tab w:val="num" w:pos="1757"/>
      </w:tabs>
      <w:overflowPunct w:val="1"/>
      <w:autoSpaceDE w:val="1"/>
      <w:autoSpaceDN w:val="1"/>
      <w:adjustRightInd w:val="1"/>
      <w:spacing w:line="240" w:lineRule="auto"/>
      <w:ind w:left="1757" w:hanging="850"/>
      <w:textAlignment w:val="auto"/>
    </w:pPr>
    <w:rPr>
      <w:rFonts w:cs="Calibri" w:eastAsia="Calibri" w:asciiTheme="minorBidi" w:hAnsiTheme="minorBidi"/>
      <w:sz w:val="24"/>
    </w:rPr>
  </w:style>
  <w:style w:type="paragraph" w:styleId="GPSL4numbered" w:customStyle="1">
    <w:name w:val="GPS L4 numbered"/>
    <w:basedOn w:val="Normal"/>
    <w:rsid w:val="001D56FB"/>
    <w:pPr>
      <w:tabs>
        <w:tab w:val="num" w:pos="2606"/>
      </w:tabs>
      <w:overflowPunct w:val="1"/>
      <w:autoSpaceDE w:val="1"/>
      <w:autoSpaceDN w:val="1"/>
      <w:adjustRightInd w:val="1"/>
      <w:spacing w:line="240" w:lineRule="auto"/>
      <w:ind w:left="2606" w:hanging="849"/>
      <w:textAlignment w:val="auto"/>
    </w:pPr>
    <w:rPr>
      <w:rFonts w:cs="Calibri" w:eastAsia="Calibri" w:asciiTheme="minorBidi" w:hAnsiTheme="minorBidi"/>
      <w:sz w:val="24"/>
    </w:rPr>
  </w:style>
  <w:style w:type="paragraph" w:styleId="GPSL5NUMBERED" w:customStyle="1">
    <w:name w:val="GPS L5 NUMBERED"/>
    <w:basedOn w:val="Normal"/>
    <w:rsid w:val="001D56FB"/>
    <w:pPr>
      <w:tabs>
        <w:tab w:val="num" w:pos="3312"/>
      </w:tabs>
      <w:overflowPunct w:val="1"/>
      <w:autoSpaceDE w:val="1"/>
      <w:autoSpaceDN w:val="1"/>
      <w:adjustRightInd w:val="1"/>
      <w:spacing w:line="240" w:lineRule="auto"/>
      <w:ind w:left="3312" w:hanging="706"/>
      <w:textAlignment w:val="auto"/>
    </w:pPr>
    <w:rPr>
      <w:rFonts w:cs="Calibri" w:eastAsia="Calibri" w:asciiTheme="minorBidi" w:hAnsiTheme="minorBidi"/>
      <w:sz w:val="24"/>
    </w:rPr>
  </w:style>
  <w:style w:type="paragraph" w:styleId="GPSL1Numbered" w:customStyle="1">
    <w:name w:val="GPS L1 Numbered"/>
    <w:basedOn w:val="Normal"/>
    <w:rsid w:val="001D56FB"/>
    <w:pPr>
      <w:keepNext w:val="1"/>
      <w:overflowPunct w:val="1"/>
      <w:autoSpaceDE w:val="1"/>
      <w:autoSpaceDN w:val="1"/>
      <w:adjustRightInd w:val="1"/>
      <w:spacing w:after="240" w:line="240" w:lineRule="auto"/>
      <w:ind w:left="360" w:hanging="360"/>
      <w:textAlignment w:val="auto"/>
    </w:pPr>
    <w:rPr>
      <w:rFonts w:cs="Calibri" w:eastAsia="Calibri" w:asciiTheme="minorBidi" w:hAnsiTheme="minorBidi"/>
      <w:b w:val="1"/>
      <w:sz w:val="24"/>
    </w:rPr>
  </w:style>
  <w:style w:type="character" w:styleId="UnresolvedMention3" w:customStyle="1">
    <w:name w:val="Unresolved Mention3"/>
    <w:basedOn w:val="DefaultParagraphFont"/>
    <w:uiPriority w:val="99"/>
    <w:semiHidden w:val="1"/>
    <w:unhideWhenUsed w:val="1"/>
    <w:rsid w:val="001D56FB"/>
    <w:rPr>
      <w:color w:val="605e5c"/>
      <w:shd w:color="auto" w:fill="e1dfdd" w:val="clear"/>
    </w:rPr>
  </w:style>
  <w:style w:type="character" w:styleId="UnresolvedMention4" w:customStyle="1">
    <w:name w:val="Unresolved Mention4"/>
    <w:basedOn w:val="DefaultParagraphFont"/>
    <w:uiPriority w:val="99"/>
    <w:semiHidden w:val="1"/>
    <w:unhideWhenUsed w:val="1"/>
    <w:rsid w:val="001D56FB"/>
    <w:rPr>
      <w:color w:val="605e5c"/>
      <w:shd w:color="auto" w:fill="e1dfdd" w:val="clear"/>
    </w:rPr>
  </w:style>
  <w:style w:type="character" w:styleId="UnresolvedMention5" w:customStyle="1">
    <w:name w:val="Unresolved Mention5"/>
    <w:basedOn w:val="DefaultParagraphFont"/>
    <w:uiPriority w:val="99"/>
    <w:semiHidden w:val="1"/>
    <w:unhideWhenUsed w:val="1"/>
    <w:rsid w:val="001D56FB"/>
    <w:rPr>
      <w:color w:val="605e5c"/>
      <w:shd w:color="auto" w:fill="e1dfdd" w:val="clear"/>
    </w:rPr>
  </w:style>
  <w:style w:type="table" w:styleId="ColorfulGrid-Accent1">
    <w:name w:val="Colorful Grid Accent 1"/>
    <w:basedOn w:val="TableNormal"/>
    <w:uiPriority w:val="73"/>
    <w:semiHidden w:val="1"/>
    <w:unhideWhenUsed w:val="1"/>
    <w:rsid w:val="001D56FB"/>
    <w:pPr>
      <w:spacing w:after="0" w:line="240" w:lineRule="auto"/>
      <w:jc w:val="left"/>
    </w:pPr>
    <w:rPr>
      <w:color w:val="000000" w:themeColor="text1"/>
      <w:sz w:val="20"/>
      <w:szCs w:val="20"/>
      <w:lang w:eastAsia="de-AT" w:val="de-AT"/>
    </w:rPr>
    <w:tblPr>
      <w:tblStyleRowBandSize w:val="1"/>
      <w:tblStyleColBandSize w:val="1"/>
      <w:tblBorders>
        <w:insideH w:color="ffffff" w:space="0" w:sz="4" w:themeColor="background1" w:val="single"/>
      </w:tblBorders>
    </w:tblPr>
    <w:tcPr>
      <w:shd w:color="auto" w:fill="d9e2f3" w:themeFill="accent1" w:themeFillTint="000033" w:val="clear"/>
    </w:tcPr>
    <w:tblStylePr w:type="firstRow">
      <w:rPr>
        <w:b w:val="1"/>
        <w:bCs w:val="1"/>
      </w:rPr>
      <w:tblPr/>
      <w:tcPr>
        <w:shd w:color="auto" w:fill="b4c6e7" w:themeFill="accent1" w:themeFillTint="000066" w:val="clear"/>
      </w:tcPr>
    </w:tblStylePr>
    <w:tblStylePr w:type="lastRow">
      <w:rPr>
        <w:b w:val="1"/>
        <w:bCs w:val="1"/>
        <w:color w:val="000000" w:themeColor="text1"/>
      </w:rPr>
      <w:tblPr/>
      <w:tcPr>
        <w:shd w:color="auto" w:fill="b4c6e7" w:themeFill="accent1" w:themeFillTint="000066" w:val="clear"/>
      </w:tcPr>
    </w:tblStylePr>
    <w:tblStylePr w:type="firstCol">
      <w:rPr>
        <w:color w:val="ffffff" w:themeColor="background1"/>
      </w:rPr>
      <w:tblPr/>
      <w:tcPr>
        <w:shd w:color="auto" w:fill="2f5496" w:themeFill="accent1" w:themeFillShade="0000BF" w:val="clear"/>
      </w:tcPr>
    </w:tblStylePr>
    <w:tblStylePr w:type="lastCol">
      <w:rPr>
        <w:color w:val="ffffff" w:themeColor="background1"/>
      </w:rPr>
      <w:tblPr/>
      <w:tcPr>
        <w:shd w:color="auto" w:fill="2f5496" w:themeFill="accent1" w:themeFillShade="0000BF" w:val="clear"/>
      </w:tcPr>
    </w:tblStylePr>
    <w:tblStylePr w:type="band1Vert">
      <w:tblPr/>
      <w:tcPr>
        <w:shd w:color="auto" w:fill="a1b8e1" w:themeFill="accent1" w:themeFillTint="00007F" w:val="clear"/>
      </w:tcPr>
    </w:tblStylePr>
    <w:tblStylePr w:type="band1Horz">
      <w:tblPr/>
      <w:tcPr>
        <w:shd w:color="auto" w:fill="a1b8e1" w:themeFill="accent1" w:themeFillTint="00007F" w:val="clear"/>
      </w:tcPr>
    </w:tblStylePr>
  </w:style>
  <w:style w:type="table" w:styleId="ColorfulList-Accent1">
    <w:name w:val="Colorful List Accent 1"/>
    <w:basedOn w:val="TableNormal"/>
    <w:uiPriority w:val="72"/>
    <w:semiHidden w:val="1"/>
    <w:unhideWhenUsed w:val="1"/>
    <w:rsid w:val="001D56FB"/>
    <w:pPr>
      <w:spacing w:after="0" w:line="240" w:lineRule="auto"/>
      <w:jc w:val="left"/>
    </w:pPr>
    <w:rPr>
      <w:color w:val="000000" w:themeColor="text1"/>
      <w:sz w:val="20"/>
      <w:szCs w:val="20"/>
      <w:lang w:eastAsia="de-AT" w:val="de-AT"/>
    </w:rPr>
    <w:tblPr>
      <w:tblStyleRowBandSize w:val="1"/>
      <w:tblStyleColBandSize w:val="1"/>
    </w:tblPr>
    <w:tcPr>
      <w:shd w:color="auto" w:fill="ecf1f9" w:themeFill="accent1" w:themeFillTint="000019" w:val="clear"/>
    </w:tcPr>
    <w:tblStylePr w:type="firstRow">
      <w:rPr>
        <w:b w:val="1"/>
        <w:bCs w:val="1"/>
        <w:color w:val="ffffff" w:themeColor="background1"/>
      </w:rPr>
      <w:tblPr/>
      <w:tcPr>
        <w:tcBorders>
          <w:bottom w:color="ffffff" w:space="0" w:sz="12" w:themeColor="background1" w:val="single"/>
        </w:tcBorders>
        <w:shd w:color="auto" w:fill="d25f12" w:themeFill="accent2" w:themeFillShade="0000CC" w:val="clear"/>
      </w:tcPr>
    </w:tblStylePr>
    <w:tblStylePr w:type="lastRow">
      <w:rPr>
        <w:b w:val="1"/>
        <w:bCs w:val="1"/>
        <w:color w:val="d25f12"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0dbf0" w:themeFill="accent1" w:themeFillTint="00003F" w:val="clear"/>
      </w:tcPr>
    </w:tblStylePr>
    <w:tblStylePr w:type="band1Horz">
      <w:tblPr/>
      <w:tcPr>
        <w:shd w:color="auto" w:fill="d9e2f3" w:themeFill="accent1" w:themeFillTint="000033" w:val="clear"/>
      </w:tcPr>
    </w:tblStylePr>
  </w:style>
  <w:style w:type="table" w:styleId="ColorfulShading-Accent1">
    <w:name w:val="Colorful Shading Accent 1"/>
    <w:basedOn w:val="TableNormal"/>
    <w:uiPriority w:val="71"/>
    <w:semiHidden w:val="1"/>
    <w:unhideWhenUsed w:val="1"/>
    <w:rsid w:val="001D56FB"/>
    <w:pPr>
      <w:spacing w:after="0" w:line="240" w:lineRule="auto"/>
      <w:jc w:val="left"/>
    </w:pPr>
    <w:rPr>
      <w:color w:val="000000" w:themeColor="text1"/>
      <w:sz w:val="20"/>
      <w:szCs w:val="20"/>
      <w:lang w:eastAsia="de-AT" w:val="de-AT"/>
    </w:rPr>
    <w:tblPr>
      <w:tblStyleRowBandSize w:val="1"/>
      <w:tblStyleColBandSize w:val="1"/>
      <w:tblBorders>
        <w:top w:color="ed7d31" w:space="0" w:sz="24" w:themeColor="accent2" w:val="single"/>
        <w:left w:color="4472c4" w:space="0" w:sz="4" w:themeColor="accent1" w:val="single"/>
        <w:bottom w:color="4472c4" w:space="0" w:sz="4" w:themeColor="accent1" w:val="single"/>
        <w:right w:color="4472c4" w:space="0" w:sz="4" w:themeColor="accent1" w:val="single"/>
        <w:insideH w:color="ffffff" w:space="0" w:sz="4" w:themeColor="background1" w:val="single"/>
        <w:insideV w:color="ffffff" w:space="0" w:sz="4" w:themeColor="background1" w:val="single"/>
      </w:tblBorders>
    </w:tblPr>
    <w:tcPr>
      <w:shd w:color="auto" w:fill="ecf1f9" w:themeFill="accent1" w:themeFillTint="000019" w:val="clear"/>
    </w:tcPr>
    <w:tblStylePr w:type="firstRow">
      <w:rPr>
        <w:b w:val="1"/>
        <w:bCs w:val="1"/>
      </w:rPr>
      <w:tblPr/>
      <w:tcPr>
        <w:tcBorders>
          <w:top w:space="0" w:sz="0" w:val="nil"/>
          <w:left w:space="0" w:sz="0" w:val="nil"/>
          <w:bottom w:color="ed7d31"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64378"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64378" w:space="0" w:sz="4" w:themeColor="accent1" w:themeShade="000099" w:val="single"/>
          <w:insideV w:space="0" w:sz="0" w:val="nil"/>
        </w:tcBorders>
        <w:shd w:color="auto" w:fill="264378"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64378" w:themeFill="accent1" w:themeFillShade="000099" w:val="clear"/>
      </w:tcPr>
    </w:tblStylePr>
    <w:tblStylePr w:type="band1Vert">
      <w:tblPr/>
      <w:tcPr>
        <w:shd w:color="auto" w:fill="b4c6e7" w:themeFill="accent1" w:themeFillTint="000066" w:val="clear"/>
      </w:tcPr>
    </w:tblStylePr>
    <w:tblStylePr w:type="band1Horz">
      <w:tblPr/>
      <w:tcPr>
        <w:shd w:color="auto" w:fill="a1b8e1" w:themeFill="accent1" w:themeFillTint="00007F" w:val="clear"/>
      </w:tcPr>
    </w:tblStylePr>
    <w:tblStylePr w:type="neCell">
      <w:rPr>
        <w:color w:val="000000" w:themeColor="text1"/>
      </w:rPr>
    </w:tblStylePr>
    <w:tblStylePr w:type="nwCell">
      <w:rPr>
        <w:color w:val="000000" w:themeColor="text1"/>
      </w:rPr>
    </w:tblStylePr>
  </w:style>
  <w:style w:type="table" w:styleId="GridTable1Light">
    <w:name w:val="Grid Table 1 Light"/>
    <w:basedOn w:val="TableNormal"/>
    <w:uiPriority w:val="46"/>
    <w:rsid w:val="001D56FB"/>
    <w:pPr>
      <w:spacing w:after="0" w:line="240" w:lineRule="auto"/>
      <w:jc w:val="left"/>
    </w:pPr>
    <w:rPr>
      <w:sz w:val="20"/>
      <w:szCs w:val="20"/>
      <w:lang w:eastAsia="de-AT" w:val="de-AT"/>
    </w:rPr>
    <w:tblPr>
      <w:tblStyleRowBandSize w:val="1"/>
      <w:tblStyleColBandSize w:val="1"/>
      <w:tblBorders>
        <w:top w:color="999999" w:space="0" w:sz="4" w:themeColor="text1" w:themeTint="000066" w:val="single"/>
        <w:left w:color="999999" w:space="0" w:sz="4" w:themeColor="text1" w:themeTint="000066" w:val="single"/>
        <w:bottom w:color="999999" w:space="0" w:sz="4" w:themeColor="text1" w:themeTint="000066" w:val="single"/>
        <w:right w:color="999999" w:space="0" w:sz="4" w:themeColor="text1" w:themeTint="000066" w:val="single"/>
        <w:insideH w:color="999999" w:space="0" w:sz="4" w:themeColor="text1" w:themeTint="000066" w:val="single"/>
        <w:insideV w:color="999999" w:space="0" w:sz="4" w:themeColor="text1" w:themeTint="000066" w:val="single"/>
      </w:tblBorders>
    </w:tblPr>
    <w:tblStylePr w:type="firstRow">
      <w:rPr>
        <w:b w:val="1"/>
        <w:bCs w:val="1"/>
      </w:rPr>
      <w:tblPr/>
      <w:tcPr>
        <w:tcBorders>
          <w:bottom w:color="666666" w:space="0" w:sz="12" w:themeColor="text1" w:themeTint="000099" w:val="single"/>
        </w:tcBorders>
      </w:tcPr>
    </w:tblStylePr>
    <w:tblStylePr w:type="lastRow">
      <w:rPr>
        <w:b w:val="1"/>
        <w:bCs w:val="1"/>
      </w:rPr>
      <w:tblPr/>
      <w:tcPr>
        <w:tcBorders>
          <w:top w:color="666666" w:space="0" w:sz="2" w:themeColor="text1" w:themeTint="000099" w:val="double"/>
        </w:tcBorders>
      </w:tcPr>
    </w:tblStylePr>
    <w:tblStylePr w:type="firstCol">
      <w:rPr>
        <w:b w:val="1"/>
        <w:bCs w:val="1"/>
      </w:rPr>
    </w:tblStylePr>
    <w:tblStylePr w:type="lastCol">
      <w:rPr>
        <w:b w:val="1"/>
        <w:bCs w:val="1"/>
      </w:rPr>
    </w:tblStylePr>
  </w:style>
  <w:style w:type="table" w:styleId="GridTable1Light-Accent1">
    <w:name w:val="Grid Table 1 Light Accent 1"/>
    <w:basedOn w:val="TableNormal"/>
    <w:uiPriority w:val="46"/>
    <w:rsid w:val="001D56FB"/>
    <w:pPr>
      <w:spacing w:after="0" w:line="240" w:lineRule="auto"/>
      <w:jc w:val="left"/>
    </w:pPr>
    <w:rPr>
      <w:sz w:val="20"/>
      <w:szCs w:val="20"/>
      <w:lang w:eastAsia="de-AT" w:val="de-AT"/>
    </w:rPr>
    <w:tblPr>
      <w:tblStyleRowBandSize w:val="1"/>
      <w:tblStyleColBandSize w:val="1"/>
      <w:tblBorders>
        <w:top w:color="b4c6e7" w:space="0" w:sz="4" w:themeColor="accent1" w:themeTint="000066" w:val="single"/>
        <w:left w:color="b4c6e7" w:space="0" w:sz="4" w:themeColor="accent1" w:themeTint="000066" w:val="single"/>
        <w:bottom w:color="b4c6e7" w:space="0" w:sz="4" w:themeColor="accent1" w:themeTint="000066" w:val="single"/>
        <w:right w:color="b4c6e7" w:space="0" w:sz="4" w:themeColor="accent1" w:themeTint="000066" w:val="single"/>
        <w:insideH w:color="b4c6e7" w:space="0" w:sz="4" w:themeColor="accent1" w:themeTint="000066" w:val="single"/>
        <w:insideV w:color="b4c6e7" w:space="0" w:sz="4" w:themeColor="accent1" w:themeTint="000066" w:val="single"/>
      </w:tblBorders>
    </w:tblPr>
    <w:tblStylePr w:type="firstRow">
      <w:rPr>
        <w:b w:val="1"/>
        <w:bCs w:val="1"/>
      </w:rPr>
      <w:tblPr/>
      <w:tcPr>
        <w:tcBorders>
          <w:bottom w:color="8eaadb" w:space="0" w:sz="12" w:themeColor="accent1" w:themeTint="000099" w:val="single"/>
        </w:tcBorders>
      </w:tcPr>
    </w:tblStylePr>
    <w:tblStylePr w:type="lastRow">
      <w:rPr>
        <w:b w:val="1"/>
        <w:bCs w:val="1"/>
      </w:rPr>
      <w:tblPr/>
      <w:tcPr>
        <w:tcBorders>
          <w:top w:color="8eaadb" w:space="0" w:sz="2" w:themeColor="accent1" w:themeTint="000099" w:val="double"/>
        </w:tcBorders>
      </w:tcPr>
    </w:tblStylePr>
    <w:tblStylePr w:type="firstCol">
      <w:rPr>
        <w:b w:val="1"/>
        <w:bCs w:val="1"/>
      </w:rPr>
    </w:tblStylePr>
    <w:tblStylePr w:type="lastCol">
      <w:rPr>
        <w:b w:val="1"/>
        <w:bCs w:val="1"/>
      </w:rPr>
    </w:tblStylePr>
  </w:style>
  <w:style w:type="table" w:styleId="GridTable1Light-Accent2">
    <w:name w:val="Grid Table 1 Light Accent 2"/>
    <w:basedOn w:val="TableNormal"/>
    <w:uiPriority w:val="46"/>
    <w:rsid w:val="001D56FB"/>
    <w:pPr>
      <w:spacing w:after="0" w:line="240" w:lineRule="auto"/>
      <w:jc w:val="left"/>
    </w:pPr>
    <w:rPr>
      <w:sz w:val="20"/>
      <w:szCs w:val="20"/>
      <w:lang w:eastAsia="de-AT" w:val="de-AT"/>
    </w:rPr>
    <w:tblPr>
      <w:tblStyleRowBandSize w:val="1"/>
      <w:tblStyleColBandSize w:val="1"/>
      <w:tblBorders>
        <w:top w:color="f7caac" w:space="0" w:sz="4" w:themeColor="accent2" w:themeTint="000066" w:val="single"/>
        <w:left w:color="f7caac" w:space="0" w:sz="4" w:themeColor="accent2" w:themeTint="000066" w:val="single"/>
        <w:bottom w:color="f7caac" w:space="0" w:sz="4" w:themeColor="accent2" w:themeTint="000066" w:val="single"/>
        <w:right w:color="f7caac" w:space="0" w:sz="4" w:themeColor="accent2" w:themeTint="000066" w:val="single"/>
        <w:insideH w:color="f7caac" w:space="0" w:sz="4" w:themeColor="accent2" w:themeTint="000066" w:val="single"/>
        <w:insideV w:color="f7caac" w:space="0" w:sz="4" w:themeColor="accent2" w:themeTint="000066" w:val="single"/>
      </w:tblBorders>
    </w:tblPr>
    <w:tblStylePr w:type="firstRow">
      <w:rPr>
        <w:b w:val="1"/>
        <w:bCs w:val="1"/>
      </w:rPr>
      <w:tblPr/>
      <w:tcPr>
        <w:tcBorders>
          <w:bottom w:color="f4b083" w:space="0" w:sz="12" w:themeColor="accent2" w:themeTint="000099" w:val="single"/>
        </w:tcBorders>
      </w:tcPr>
    </w:tblStylePr>
    <w:tblStylePr w:type="lastRow">
      <w:rPr>
        <w:b w:val="1"/>
        <w:bCs w:val="1"/>
      </w:rPr>
      <w:tblPr/>
      <w:tcPr>
        <w:tcBorders>
          <w:top w:color="f4b083" w:space="0" w:sz="2" w:themeColor="accent2" w:themeTint="000099" w:val="double"/>
        </w:tcBorders>
      </w:tcPr>
    </w:tblStylePr>
    <w:tblStylePr w:type="firstCol">
      <w:rPr>
        <w:b w:val="1"/>
        <w:bCs w:val="1"/>
      </w:rPr>
    </w:tblStylePr>
    <w:tblStylePr w:type="lastCol">
      <w:rPr>
        <w:b w:val="1"/>
        <w:bCs w:val="1"/>
      </w:rPr>
    </w:tblStylePr>
  </w:style>
  <w:style w:type="table" w:styleId="GridTable1Light-Accent3">
    <w:name w:val="Grid Table 1 Light Accent 3"/>
    <w:basedOn w:val="TableNormal"/>
    <w:uiPriority w:val="46"/>
    <w:rsid w:val="001D56FB"/>
    <w:pPr>
      <w:spacing w:after="0" w:line="240" w:lineRule="auto"/>
      <w:jc w:val="left"/>
    </w:pPr>
    <w:rPr>
      <w:sz w:val="20"/>
      <w:szCs w:val="20"/>
      <w:lang w:eastAsia="de-AT" w:val="de-AT"/>
    </w:rPr>
    <w:tblPr>
      <w:tblStyleRowBandSize w:val="1"/>
      <w:tblStyleColBandSize w:val="1"/>
      <w:tblBorders>
        <w:top w:color="dbdbdb" w:space="0" w:sz="4" w:themeColor="accent3" w:themeTint="000066" w:val="single"/>
        <w:left w:color="dbdbdb" w:space="0" w:sz="4" w:themeColor="accent3" w:themeTint="000066" w:val="single"/>
        <w:bottom w:color="dbdbdb" w:space="0" w:sz="4" w:themeColor="accent3" w:themeTint="000066" w:val="single"/>
        <w:right w:color="dbdbdb" w:space="0" w:sz="4" w:themeColor="accent3" w:themeTint="000066" w:val="single"/>
        <w:insideH w:color="dbdbdb" w:space="0" w:sz="4" w:themeColor="accent3" w:themeTint="000066" w:val="single"/>
        <w:insideV w:color="dbdbdb" w:space="0" w:sz="4" w:themeColor="accent3" w:themeTint="000066" w:val="single"/>
      </w:tblBorders>
    </w:tblPr>
    <w:tblStylePr w:type="firstRow">
      <w:rPr>
        <w:b w:val="1"/>
        <w:bCs w:val="1"/>
      </w:rPr>
      <w:tblPr/>
      <w:tcPr>
        <w:tcBorders>
          <w:bottom w:color="c9c9c9" w:space="0" w:sz="12" w:themeColor="accent3" w:themeTint="000099" w:val="single"/>
        </w:tcBorders>
      </w:tcPr>
    </w:tblStylePr>
    <w:tblStylePr w:type="lastRow">
      <w:rPr>
        <w:b w:val="1"/>
        <w:bCs w:val="1"/>
      </w:rPr>
      <w:tblPr/>
      <w:tcPr>
        <w:tcBorders>
          <w:top w:color="c9c9c9" w:space="0" w:sz="2" w:themeColor="accent3" w:themeTint="000099" w:val="double"/>
        </w:tcBorders>
      </w:tcPr>
    </w:tblStylePr>
    <w:tblStylePr w:type="firstCol">
      <w:rPr>
        <w:b w:val="1"/>
        <w:bCs w:val="1"/>
      </w:rPr>
    </w:tblStylePr>
    <w:tblStylePr w:type="lastCol">
      <w:rPr>
        <w:b w:val="1"/>
        <w:bCs w:val="1"/>
      </w:rPr>
    </w:tblStylePr>
  </w:style>
  <w:style w:type="table" w:styleId="GridTable1Light-Accent4">
    <w:name w:val="Grid Table 1 Light Accent 4"/>
    <w:basedOn w:val="TableNormal"/>
    <w:uiPriority w:val="46"/>
    <w:rsid w:val="001D56FB"/>
    <w:pPr>
      <w:spacing w:after="0" w:line="240" w:lineRule="auto"/>
      <w:jc w:val="left"/>
    </w:pPr>
    <w:rPr>
      <w:sz w:val="20"/>
      <w:szCs w:val="20"/>
      <w:lang w:eastAsia="de-AT" w:val="de-AT"/>
    </w:rPr>
    <w:tblPr>
      <w:tblStyleRowBandSize w:val="1"/>
      <w:tblStyleColBandSize w:val="1"/>
      <w:tblBorders>
        <w:top w:color="ffe599" w:space="0" w:sz="4" w:themeColor="accent4" w:themeTint="000066" w:val="single"/>
        <w:left w:color="ffe599" w:space="0" w:sz="4" w:themeColor="accent4" w:themeTint="000066" w:val="single"/>
        <w:bottom w:color="ffe599" w:space="0" w:sz="4" w:themeColor="accent4" w:themeTint="000066" w:val="single"/>
        <w:right w:color="ffe599" w:space="0" w:sz="4" w:themeColor="accent4" w:themeTint="000066" w:val="single"/>
        <w:insideH w:color="ffe599" w:space="0" w:sz="4" w:themeColor="accent4" w:themeTint="000066" w:val="single"/>
        <w:insideV w:color="ffe599" w:space="0" w:sz="4" w:themeColor="accent4" w:themeTint="000066" w:val="single"/>
      </w:tblBorders>
    </w:tblPr>
    <w:tblStylePr w:type="firstRow">
      <w:rPr>
        <w:b w:val="1"/>
        <w:bCs w:val="1"/>
      </w:rPr>
      <w:tblPr/>
      <w:tcPr>
        <w:tcBorders>
          <w:bottom w:color="ffd966" w:space="0" w:sz="12" w:themeColor="accent4" w:themeTint="000099" w:val="single"/>
        </w:tcBorders>
      </w:tcPr>
    </w:tblStylePr>
    <w:tblStylePr w:type="lastRow">
      <w:rPr>
        <w:b w:val="1"/>
        <w:bCs w:val="1"/>
      </w:rPr>
      <w:tblPr/>
      <w:tcPr>
        <w:tcBorders>
          <w:top w:color="ffd966" w:space="0" w:sz="2" w:themeColor="accent4" w:themeTint="000099" w:val="double"/>
        </w:tcBorders>
      </w:tcPr>
    </w:tblStylePr>
    <w:tblStylePr w:type="firstCol">
      <w:rPr>
        <w:b w:val="1"/>
        <w:bCs w:val="1"/>
      </w:rPr>
    </w:tblStylePr>
    <w:tblStylePr w:type="lastCol">
      <w:rPr>
        <w:b w:val="1"/>
        <w:bCs w:val="1"/>
      </w:rPr>
    </w:tblStylePr>
  </w:style>
  <w:style w:type="table" w:styleId="GridTable1Light-Accent5">
    <w:name w:val="Grid Table 1 Light Accent 5"/>
    <w:basedOn w:val="TableNormal"/>
    <w:uiPriority w:val="46"/>
    <w:rsid w:val="001D56FB"/>
    <w:pPr>
      <w:spacing w:after="0" w:line="240" w:lineRule="auto"/>
      <w:jc w:val="left"/>
    </w:pPr>
    <w:rPr>
      <w:sz w:val="20"/>
      <w:szCs w:val="20"/>
      <w:lang w:eastAsia="de-AT" w:val="de-AT"/>
    </w:rPr>
    <w:tblPr>
      <w:tblStyleRowBandSize w:val="1"/>
      <w:tblStyleColBandSize w:val="1"/>
      <w:tblBorders>
        <w:top w:color="bdd6ee" w:space="0" w:sz="4" w:themeColor="accent5" w:themeTint="000066" w:val="single"/>
        <w:left w:color="bdd6ee" w:space="0" w:sz="4" w:themeColor="accent5" w:themeTint="000066" w:val="single"/>
        <w:bottom w:color="bdd6ee" w:space="0" w:sz="4" w:themeColor="accent5" w:themeTint="000066" w:val="single"/>
        <w:right w:color="bdd6ee" w:space="0" w:sz="4" w:themeColor="accent5" w:themeTint="000066" w:val="single"/>
        <w:insideH w:color="bdd6ee" w:space="0" w:sz="4" w:themeColor="accent5" w:themeTint="000066" w:val="single"/>
        <w:insideV w:color="bdd6ee" w:space="0" w:sz="4" w:themeColor="accent5" w:themeTint="000066" w:val="single"/>
      </w:tblBorders>
    </w:tblPr>
    <w:tblStylePr w:type="firstRow">
      <w:rPr>
        <w:b w:val="1"/>
        <w:bCs w:val="1"/>
      </w:rPr>
      <w:tblPr/>
      <w:tcPr>
        <w:tcBorders>
          <w:bottom w:color="9cc2e5" w:space="0" w:sz="12" w:themeColor="accent5" w:themeTint="000099" w:val="single"/>
        </w:tcBorders>
      </w:tcPr>
    </w:tblStylePr>
    <w:tblStylePr w:type="lastRow">
      <w:rPr>
        <w:b w:val="1"/>
        <w:bCs w:val="1"/>
      </w:rPr>
      <w:tblPr/>
      <w:tcPr>
        <w:tcBorders>
          <w:top w:color="9cc2e5" w:space="0" w:sz="2" w:themeColor="accent5" w:themeTint="000099" w:val="double"/>
        </w:tcBorders>
      </w:tcPr>
    </w:tblStylePr>
    <w:tblStylePr w:type="firstCol">
      <w:rPr>
        <w:b w:val="1"/>
        <w:bCs w:val="1"/>
      </w:rPr>
    </w:tblStylePr>
    <w:tblStylePr w:type="lastCol">
      <w:rPr>
        <w:b w:val="1"/>
        <w:bCs w:val="1"/>
      </w:rPr>
    </w:tblStylePr>
  </w:style>
  <w:style w:type="table" w:styleId="GridTable1Light-Accent6">
    <w:name w:val="Grid Table 1 Light Accent 6"/>
    <w:basedOn w:val="TableNormal"/>
    <w:uiPriority w:val="46"/>
    <w:rsid w:val="001D56FB"/>
    <w:pPr>
      <w:spacing w:after="0" w:line="240" w:lineRule="auto"/>
      <w:jc w:val="left"/>
    </w:pPr>
    <w:rPr>
      <w:sz w:val="20"/>
      <w:szCs w:val="20"/>
      <w:lang w:eastAsia="de-AT" w:val="de-AT"/>
    </w:rPr>
    <w:tblPr>
      <w:tblStyleRowBandSize w:val="1"/>
      <w:tblStyleColBandSize w:val="1"/>
      <w:tblBorders>
        <w:top w:color="c5e0b3" w:space="0" w:sz="4" w:themeColor="accent6" w:themeTint="000066" w:val="single"/>
        <w:left w:color="c5e0b3" w:space="0" w:sz="4" w:themeColor="accent6" w:themeTint="000066" w:val="single"/>
        <w:bottom w:color="c5e0b3" w:space="0" w:sz="4" w:themeColor="accent6" w:themeTint="000066" w:val="single"/>
        <w:right w:color="c5e0b3" w:space="0" w:sz="4" w:themeColor="accent6" w:themeTint="000066" w:val="single"/>
        <w:insideH w:color="c5e0b3" w:space="0" w:sz="4" w:themeColor="accent6" w:themeTint="000066" w:val="single"/>
        <w:insideV w:color="c5e0b3" w:space="0" w:sz="4" w:themeColor="accent6" w:themeTint="000066" w:val="single"/>
      </w:tblBorders>
    </w:tblPr>
    <w:tblStylePr w:type="firstRow">
      <w:rPr>
        <w:b w:val="1"/>
        <w:bCs w:val="1"/>
      </w:rPr>
      <w:tblPr/>
      <w:tcPr>
        <w:tcBorders>
          <w:bottom w:color="a8d08d" w:space="0" w:sz="12" w:themeColor="accent6" w:themeTint="000099" w:val="single"/>
        </w:tcBorders>
      </w:tcPr>
    </w:tblStylePr>
    <w:tblStylePr w:type="lastRow">
      <w:rPr>
        <w:b w:val="1"/>
        <w:bCs w:val="1"/>
      </w:rPr>
      <w:tblPr/>
      <w:tcPr>
        <w:tcBorders>
          <w:top w:color="a8d08d" w:space="0" w:sz="2" w:themeColor="accent6" w:themeTint="000099" w:val="double"/>
        </w:tcBorders>
      </w:tcPr>
    </w:tblStylePr>
    <w:tblStylePr w:type="firstCol">
      <w:rPr>
        <w:b w:val="1"/>
        <w:bCs w:val="1"/>
      </w:rPr>
    </w:tblStylePr>
    <w:tblStylePr w:type="lastCol">
      <w:rPr>
        <w:b w:val="1"/>
        <w:bCs w:val="1"/>
      </w:rPr>
    </w:tblStylePr>
  </w:style>
  <w:style w:type="table" w:styleId="GridTable2">
    <w:name w:val="Grid Table 2"/>
    <w:basedOn w:val="TableNormal"/>
    <w:uiPriority w:val="47"/>
    <w:rsid w:val="001D56FB"/>
    <w:pPr>
      <w:spacing w:after="0" w:line="240" w:lineRule="auto"/>
      <w:jc w:val="left"/>
    </w:pPr>
    <w:rPr>
      <w:sz w:val="20"/>
      <w:szCs w:val="20"/>
      <w:lang w:eastAsia="de-AT" w:val="de-AT"/>
    </w:rPr>
    <w:tblPr>
      <w:tblStyleRowBandSize w:val="1"/>
      <w:tblStyleColBandSize w:val="1"/>
      <w:tblBorders>
        <w:top w:color="666666" w:space="0" w:sz="2" w:themeColor="text1" w:themeTint="000099" w:val="single"/>
        <w:bottom w:color="666666" w:space="0" w:sz="2" w:themeColor="text1" w:themeTint="000099" w:val="single"/>
        <w:insideH w:color="666666" w:space="0" w:sz="2" w:themeColor="text1" w:themeTint="000099" w:val="single"/>
        <w:insideV w:color="666666" w:space="0" w:sz="2" w:themeColor="text1" w:themeTint="000099" w:val="single"/>
      </w:tblBorders>
    </w:tblPr>
    <w:tblStylePr w:type="firstRow">
      <w:rPr>
        <w:b w:val="1"/>
        <w:bCs w:val="1"/>
      </w:rPr>
      <w:tblPr/>
      <w:tcPr>
        <w:tcBorders>
          <w:top w:space="0" w:sz="0" w:val="nil"/>
          <w:bottom w:color="666666" w:space="0" w:sz="12" w:themeColor="text1" w:themeTint="000099" w:val="single"/>
          <w:insideH w:space="0" w:sz="0" w:val="nil"/>
          <w:insideV w:space="0" w:sz="0" w:val="nil"/>
        </w:tcBorders>
        <w:shd w:color="auto" w:fill="ffffff" w:themeFill="background1" w:val="clear"/>
      </w:tcPr>
    </w:tblStylePr>
    <w:tblStylePr w:type="lastRow">
      <w:rPr>
        <w:b w:val="1"/>
        <w:bCs w:val="1"/>
      </w:rPr>
      <w:tblPr/>
      <w:tcPr>
        <w:tcBorders>
          <w:top w:color="666666" w:space="0" w:sz="2" w:themeColor="tex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2-Accent1">
    <w:name w:val="Grid Table 2 Accent 1"/>
    <w:basedOn w:val="TableNormal"/>
    <w:uiPriority w:val="47"/>
    <w:rsid w:val="001D56FB"/>
    <w:pPr>
      <w:spacing w:after="0" w:line="240" w:lineRule="auto"/>
      <w:jc w:val="left"/>
    </w:pPr>
    <w:rPr>
      <w:sz w:val="20"/>
      <w:szCs w:val="20"/>
      <w:lang w:eastAsia="de-AT" w:val="de-AT"/>
    </w:rPr>
    <w:tblPr>
      <w:tblStyleRowBandSize w:val="1"/>
      <w:tblStyleColBandSize w:val="1"/>
      <w:tblBorders>
        <w:top w:color="8eaadb" w:space="0" w:sz="2" w:themeColor="accent1" w:themeTint="000099" w:val="single"/>
        <w:bottom w:color="8eaadb" w:space="0" w:sz="2" w:themeColor="accent1" w:themeTint="000099" w:val="single"/>
        <w:insideH w:color="8eaadb" w:space="0" w:sz="2" w:themeColor="accent1" w:themeTint="000099" w:val="single"/>
        <w:insideV w:color="8eaadb" w:space="0" w:sz="2" w:themeColor="accent1" w:themeTint="000099" w:val="single"/>
      </w:tblBorders>
    </w:tblPr>
    <w:tblStylePr w:type="firstRow">
      <w:rPr>
        <w:b w:val="1"/>
        <w:bCs w:val="1"/>
      </w:rPr>
      <w:tblPr/>
      <w:tcPr>
        <w:tcBorders>
          <w:top w:space="0" w:sz="0" w:val="nil"/>
          <w:bottom w:color="8eaadb"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8eaadb"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GridTable2-Accent2">
    <w:name w:val="Grid Table 2 Accent 2"/>
    <w:basedOn w:val="TableNormal"/>
    <w:uiPriority w:val="47"/>
    <w:rsid w:val="001D56FB"/>
    <w:pPr>
      <w:spacing w:after="0" w:line="240" w:lineRule="auto"/>
      <w:jc w:val="left"/>
    </w:pPr>
    <w:rPr>
      <w:sz w:val="20"/>
      <w:szCs w:val="20"/>
      <w:lang w:eastAsia="de-AT" w:val="de-AT"/>
    </w:rPr>
    <w:tblPr>
      <w:tblStyleRowBandSize w:val="1"/>
      <w:tblStyleColBandSize w:val="1"/>
      <w:tblBorders>
        <w:top w:color="f4b083" w:space="0" w:sz="2" w:themeColor="accent2" w:themeTint="000099" w:val="single"/>
        <w:bottom w:color="f4b083" w:space="0" w:sz="2" w:themeColor="accent2" w:themeTint="000099" w:val="single"/>
        <w:insideH w:color="f4b083" w:space="0" w:sz="2" w:themeColor="accent2" w:themeTint="000099" w:val="single"/>
        <w:insideV w:color="f4b083" w:space="0" w:sz="2" w:themeColor="accent2" w:themeTint="000099" w:val="single"/>
      </w:tblBorders>
    </w:tblPr>
    <w:tblStylePr w:type="firstRow">
      <w:rPr>
        <w:b w:val="1"/>
        <w:bCs w:val="1"/>
      </w:rPr>
      <w:tblPr/>
      <w:tcPr>
        <w:tcBorders>
          <w:top w:space="0" w:sz="0" w:val="nil"/>
          <w:bottom w:color="f4b083" w:space="0" w:sz="12" w:themeColor="accent2" w:themeTint="000099" w:val="single"/>
          <w:insideH w:space="0" w:sz="0" w:val="nil"/>
          <w:insideV w:space="0" w:sz="0" w:val="nil"/>
        </w:tcBorders>
        <w:shd w:color="auto" w:fill="ffffff" w:themeFill="background1" w:val="clear"/>
      </w:tcPr>
    </w:tblStylePr>
    <w:tblStylePr w:type="lastRow">
      <w:rPr>
        <w:b w:val="1"/>
        <w:bCs w:val="1"/>
      </w:rPr>
      <w:tblPr/>
      <w:tcPr>
        <w:tcBorders>
          <w:top w:color="f4b083" w:space="0" w:sz="2" w:themeColor="accent2"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GridTable2-Accent3">
    <w:name w:val="Grid Table 2 Accent 3"/>
    <w:basedOn w:val="TableNormal"/>
    <w:uiPriority w:val="47"/>
    <w:rsid w:val="001D56FB"/>
    <w:pPr>
      <w:spacing w:after="0" w:line="240" w:lineRule="auto"/>
      <w:jc w:val="left"/>
    </w:pPr>
    <w:rPr>
      <w:sz w:val="20"/>
      <w:szCs w:val="20"/>
      <w:lang w:eastAsia="de-AT" w:val="de-AT"/>
    </w:rPr>
    <w:tblPr>
      <w:tblStyleRowBandSize w:val="1"/>
      <w:tblStyleColBandSize w:val="1"/>
      <w:tblBorders>
        <w:top w:color="c9c9c9" w:space="0" w:sz="2" w:themeColor="accent3" w:themeTint="000099" w:val="single"/>
        <w:bottom w:color="c9c9c9" w:space="0" w:sz="2" w:themeColor="accent3" w:themeTint="000099" w:val="single"/>
        <w:insideH w:color="c9c9c9" w:space="0" w:sz="2" w:themeColor="accent3" w:themeTint="000099" w:val="single"/>
        <w:insideV w:color="c9c9c9" w:space="0" w:sz="2" w:themeColor="accent3" w:themeTint="000099" w:val="single"/>
      </w:tblBorders>
    </w:tblPr>
    <w:tblStylePr w:type="firstRow">
      <w:rPr>
        <w:b w:val="1"/>
        <w:bCs w:val="1"/>
      </w:rPr>
      <w:tblPr/>
      <w:tcPr>
        <w:tcBorders>
          <w:top w:space="0" w:sz="0" w:val="nil"/>
          <w:bottom w:color="c9c9c9" w:space="0" w:sz="12" w:themeColor="accent3" w:themeTint="000099" w:val="single"/>
          <w:insideH w:space="0" w:sz="0" w:val="nil"/>
          <w:insideV w:space="0" w:sz="0" w:val="nil"/>
        </w:tcBorders>
        <w:shd w:color="auto" w:fill="ffffff" w:themeFill="background1" w:val="clear"/>
      </w:tcPr>
    </w:tblStylePr>
    <w:tblStylePr w:type="lastRow">
      <w:rPr>
        <w:b w:val="1"/>
        <w:bCs w:val="1"/>
      </w:rPr>
      <w:tblPr/>
      <w:tcPr>
        <w:tcBorders>
          <w:top w:color="c9c9c9" w:space="0" w:sz="2" w:themeColor="accent3"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GridTable2-Accent4">
    <w:name w:val="Grid Table 2 Accent 4"/>
    <w:basedOn w:val="TableNormal"/>
    <w:uiPriority w:val="47"/>
    <w:rsid w:val="001D56FB"/>
    <w:pPr>
      <w:spacing w:after="0" w:line="240" w:lineRule="auto"/>
      <w:jc w:val="left"/>
    </w:pPr>
    <w:rPr>
      <w:sz w:val="20"/>
      <w:szCs w:val="20"/>
      <w:lang w:eastAsia="de-AT" w:val="de-AT"/>
    </w:rPr>
    <w:tblPr>
      <w:tblStyleRowBandSize w:val="1"/>
      <w:tblStyleColBandSize w:val="1"/>
      <w:tblBorders>
        <w:top w:color="ffd966" w:space="0" w:sz="2" w:themeColor="accent4" w:themeTint="000099" w:val="single"/>
        <w:bottom w:color="ffd966" w:space="0" w:sz="2" w:themeColor="accent4" w:themeTint="000099" w:val="single"/>
        <w:insideH w:color="ffd966" w:space="0" w:sz="2" w:themeColor="accent4" w:themeTint="000099" w:val="single"/>
        <w:insideV w:color="ffd966" w:space="0" w:sz="2" w:themeColor="accent4" w:themeTint="000099" w:val="single"/>
      </w:tblBorders>
    </w:tblPr>
    <w:tblStylePr w:type="firstRow">
      <w:rPr>
        <w:b w:val="1"/>
        <w:bCs w:val="1"/>
      </w:rPr>
      <w:tblPr/>
      <w:tcPr>
        <w:tcBorders>
          <w:top w:space="0" w:sz="0" w:val="nil"/>
          <w:bottom w:color="ffd966" w:space="0" w:sz="12" w:themeColor="accent4" w:themeTint="000099" w:val="single"/>
          <w:insideH w:space="0" w:sz="0" w:val="nil"/>
          <w:insideV w:space="0" w:sz="0" w:val="nil"/>
        </w:tcBorders>
        <w:shd w:color="auto" w:fill="ffffff" w:themeFill="background1" w:val="clear"/>
      </w:tcPr>
    </w:tblStylePr>
    <w:tblStylePr w:type="lastRow">
      <w:rPr>
        <w:b w:val="1"/>
        <w:bCs w:val="1"/>
      </w:rPr>
      <w:tblPr/>
      <w:tcPr>
        <w:tcBorders>
          <w:top w:color="ffd966" w:space="0" w:sz="2" w:themeColor="accent4"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GridTable2-Accent5">
    <w:name w:val="Grid Table 2 Accent 5"/>
    <w:basedOn w:val="TableNormal"/>
    <w:uiPriority w:val="47"/>
    <w:rsid w:val="001D56FB"/>
    <w:pPr>
      <w:spacing w:after="0" w:line="240" w:lineRule="auto"/>
      <w:jc w:val="left"/>
    </w:pPr>
    <w:rPr>
      <w:sz w:val="20"/>
      <w:szCs w:val="20"/>
      <w:lang w:eastAsia="de-AT" w:val="de-AT"/>
    </w:rPr>
    <w:tblPr>
      <w:tblStyleRowBandSize w:val="1"/>
      <w:tblStyleColBandSize w:val="1"/>
      <w:tblBorders>
        <w:top w:color="9cc2e5" w:space="0" w:sz="2" w:themeColor="accent5" w:themeTint="000099" w:val="single"/>
        <w:bottom w:color="9cc2e5" w:space="0" w:sz="2" w:themeColor="accent5" w:themeTint="000099" w:val="single"/>
        <w:insideH w:color="9cc2e5" w:space="0" w:sz="2" w:themeColor="accent5" w:themeTint="000099" w:val="single"/>
        <w:insideV w:color="9cc2e5" w:space="0" w:sz="2" w:themeColor="accent5" w:themeTint="000099" w:val="single"/>
      </w:tblBorders>
    </w:tblPr>
    <w:tblStylePr w:type="firstRow">
      <w:rPr>
        <w:b w:val="1"/>
        <w:bCs w:val="1"/>
      </w:rPr>
      <w:tblPr/>
      <w:tcPr>
        <w:tcBorders>
          <w:top w:space="0" w:sz="0" w:val="nil"/>
          <w:bottom w:color="9cc2e5"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cc2e5"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GridTable2-Accent6">
    <w:name w:val="Grid Table 2 Accent 6"/>
    <w:basedOn w:val="TableNormal"/>
    <w:uiPriority w:val="47"/>
    <w:rsid w:val="001D56FB"/>
    <w:pPr>
      <w:spacing w:after="0" w:line="240" w:lineRule="auto"/>
      <w:jc w:val="left"/>
    </w:pPr>
    <w:rPr>
      <w:sz w:val="20"/>
      <w:szCs w:val="20"/>
      <w:lang w:eastAsia="de-AT" w:val="de-AT"/>
    </w:rPr>
    <w:tblPr>
      <w:tblStyleRowBandSize w:val="1"/>
      <w:tblStyleColBandSize w:val="1"/>
      <w:tblBorders>
        <w:top w:color="a8d08d" w:space="0" w:sz="2" w:themeColor="accent6" w:themeTint="000099" w:val="single"/>
        <w:bottom w:color="a8d08d" w:space="0" w:sz="2" w:themeColor="accent6" w:themeTint="000099" w:val="single"/>
        <w:insideH w:color="a8d08d" w:space="0" w:sz="2" w:themeColor="accent6" w:themeTint="000099" w:val="single"/>
        <w:insideV w:color="a8d08d" w:space="0" w:sz="2" w:themeColor="accent6" w:themeTint="000099" w:val="single"/>
      </w:tblBorders>
    </w:tblPr>
    <w:tblStylePr w:type="firstRow">
      <w:rPr>
        <w:b w:val="1"/>
        <w:bCs w:val="1"/>
      </w:rPr>
      <w:tblPr/>
      <w:tcPr>
        <w:tcBorders>
          <w:top w:space="0" w:sz="0" w:val="nil"/>
          <w:bottom w:color="a8d08d" w:space="0" w:sz="12" w:themeColor="accent6" w:themeTint="000099" w:val="single"/>
          <w:insideH w:space="0" w:sz="0" w:val="nil"/>
          <w:insideV w:space="0" w:sz="0" w:val="nil"/>
        </w:tcBorders>
        <w:shd w:color="auto" w:fill="ffffff" w:themeFill="background1" w:val="clear"/>
      </w:tcPr>
    </w:tblStylePr>
    <w:tblStylePr w:type="lastRow">
      <w:rPr>
        <w:b w:val="1"/>
        <w:bCs w:val="1"/>
      </w:rPr>
      <w:tblPr/>
      <w:tcPr>
        <w:tcBorders>
          <w:top w:color="a8d08d" w:space="0" w:sz="2" w:themeColor="accent6"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GridTable3">
    <w:name w:val="Grid Table 3"/>
    <w:basedOn w:val="TableNormal"/>
    <w:uiPriority w:val="48"/>
    <w:rsid w:val="001D56FB"/>
    <w:pPr>
      <w:spacing w:after="0" w:line="240" w:lineRule="auto"/>
      <w:jc w:val="left"/>
    </w:pPr>
    <w:rPr>
      <w:sz w:val="20"/>
      <w:szCs w:val="20"/>
      <w:lang w:eastAsia="de-AT" w:val="de-AT"/>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bottom w:color="666666" w:space="0" w:sz="4" w:themeColor="text1" w:themeTint="000099" w:val="single"/>
        </w:tcBorders>
      </w:tcPr>
    </w:tblStylePr>
    <w:tblStylePr w:type="nwCell">
      <w:tblPr/>
      <w:tcPr>
        <w:tcBorders>
          <w:bottom w:color="666666" w:space="0" w:sz="4" w:themeColor="text1" w:themeTint="000099" w:val="single"/>
        </w:tcBorders>
      </w:tcPr>
    </w:tblStylePr>
    <w:tblStylePr w:type="seCell">
      <w:tblPr/>
      <w:tcPr>
        <w:tcBorders>
          <w:top w:color="666666" w:space="0" w:sz="4" w:themeColor="text1" w:themeTint="000099" w:val="single"/>
        </w:tcBorders>
      </w:tcPr>
    </w:tblStylePr>
    <w:tblStylePr w:type="swCell">
      <w:tblPr/>
      <w:tcPr>
        <w:tcBorders>
          <w:top w:color="666666" w:space="0" w:sz="4" w:themeColor="text1" w:themeTint="000099" w:val="single"/>
        </w:tcBorders>
      </w:tcPr>
    </w:tblStylePr>
  </w:style>
  <w:style w:type="table" w:styleId="GridTable3-Accent1">
    <w:name w:val="Grid Table 3 Accent 1"/>
    <w:basedOn w:val="TableNormal"/>
    <w:uiPriority w:val="48"/>
    <w:rsid w:val="001D56FB"/>
    <w:pPr>
      <w:spacing w:after="0" w:line="240" w:lineRule="auto"/>
      <w:jc w:val="left"/>
    </w:pPr>
    <w:rPr>
      <w:sz w:val="20"/>
      <w:szCs w:val="20"/>
      <w:lang w:eastAsia="de-AT" w:val="de-AT"/>
    </w:rPr>
    <w:tblPr>
      <w:tblStyleRowBandSize w:val="1"/>
      <w:tblStyleColBandSize w:val="1"/>
      <w:tblBorders>
        <w:top w:color="8eaadb" w:space="0" w:sz="4" w:themeColor="accent1" w:themeTint="000099" w:val="single"/>
        <w:left w:color="8eaadb" w:space="0" w:sz="4" w:themeColor="accent1" w:themeTint="000099" w:val="single"/>
        <w:bottom w:color="8eaadb" w:space="0" w:sz="4" w:themeColor="accent1" w:themeTint="000099" w:val="single"/>
        <w:right w:color="8eaadb" w:space="0" w:sz="4" w:themeColor="accent1" w:themeTint="000099" w:val="single"/>
        <w:insideH w:color="8eaadb" w:space="0" w:sz="4" w:themeColor="accent1" w:themeTint="000099" w:val="single"/>
        <w:insideV w:color="8eaadb" w:space="0" w:sz="4" w:themeColor="accen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tblStylePr w:type="neCell">
      <w:tblPr/>
      <w:tcPr>
        <w:tcBorders>
          <w:bottom w:color="8eaadb" w:space="0" w:sz="4" w:themeColor="accent1" w:themeTint="000099" w:val="single"/>
        </w:tcBorders>
      </w:tcPr>
    </w:tblStylePr>
    <w:tblStylePr w:type="nwCell">
      <w:tblPr/>
      <w:tcPr>
        <w:tcBorders>
          <w:bottom w:color="8eaadb" w:space="0" w:sz="4" w:themeColor="accent1" w:themeTint="000099" w:val="single"/>
        </w:tcBorders>
      </w:tcPr>
    </w:tblStylePr>
    <w:tblStylePr w:type="seCell">
      <w:tblPr/>
      <w:tcPr>
        <w:tcBorders>
          <w:top w:color="8eaadb" w:space="0" w:sz="4" w:themeColor="accent1" w:themeTint="000099" w:val="single"/>
        </w:tcBorders>
      </w:tcPr>
    </w:tblStylePr>
    <w:tblStylePr w:type="swCell">
      <w:tblPr/>
      <w:tcPr>
        <w:tcBorders>
          <w:top w:color="8eaadb" w:space="0" w:sz="4" w:themeColor="accent1" w:themeTint="000099" w:val="single"/>
        </w:tcBorders>
      </w:tcPr>
    </w:tblStylePr>
  </w:style>
  <w:style w:type="table" w:styleId="GridTable3-Accent2">
    <w:name w:val="Grid Table 3 Accent 2"/>
    <w:basedOn w:val="TableNormal"/>
    <w:uiPriority w:val="48"/>
    <w:rsid w:val="001D56FB"/>
    <w:pPr>
      <w:spacing w:after="0" w:line="240" w:lineRule="auto"/>
      <w:jc w:val="left"/>
    </w:pPr>
    <w:rPr>
      <w:sz w:val="20"/>
      <w:szCs w:val="20"/>
      <w:lang w:eastAsia="de-AT" w:val="de-AT"/>
    </w:rPr>
    <w:tblPr>
      <w:tblStyleRowBandSize w:val="1"/>
      <w:tblStyleColBandSize w:val="1"/>
      <w:tblBorders>
        <w:top w:color="f4b083" w:space="0" w:sz="4" w:themeColor="accent2" w:themeTint="000099" w:val="single"/>
        <w:left w:color="f4b083" w:space="0" w:sz="4" w:themeColor="accent2" w:themeTint="000099" w:val="single"/>
        <w:bottom w:color="f4b083" w:space="0" w:sz="4" w:themeColor="accent2" w:themeTint="000099" w:val="single"/>
        <w:right w:color="f4b083" w:space="0" w:sz="4" w:themeColor="accent2" w:themeTint="000099" w:val="single"/>
        <w:insideH w:color="f4b083" w:space="0" w:sz="4" w:themeColor="accent2" w:themeTint="000099" w:val="single"/>
        <w:insideV w:color="f4b083" w:space="0" w:sz="4" w:themeColor="accent2"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tblStylePr w:type="neCell">
      <w:tblPr/>
      <w:tcPr>
        <w:tcBorders>
          <w:bottom w:color="f4b083" w:space="0" w:sz="4" w:themeColor="accent2" w:themeTint="000099" w:val="single"/>
        </w:tcBorders>
      </w:tcPr>
    </w:tblStylePr>
    <w:tblStylePr w:type="nwCell">
      <w:tblPr/>
      <w:tcPr>
        <w:tcBorders>
          <w:bottom w:color="f4b083" w:space="0" w:sz="4" w:themeColor="accent2" w:themeTint="000099" w:val="single"/>
        </w:tcBorders>
      </w:tcPr>
    </w:tblStylePr>
    <w:tblStylePr w:type="seCell">
      <w:tblPr/>
      <w:tcPr>
        <w:tcBorders>
          <w:top w:color="f4b083" w:space="0" w:sz="4" w:themeColor="accent2" w:themeTint="000099" w:val="single"/>
        </w:tcBorders>
      </w:tcPr>
    </w:tblStylePr>
    <w:tblStylePr w:type="swCell">
      <w:tblPr/>
      <w:tcPr>
        <w:tcBorders>
          <w:top w:color="f4b083" w:space="0" w:sz="4" w:themeColor="accent2" w:themeTint="000099" w:val="single"/>
        </w:tcBorders>
      </w:tcPr>
    </w:tblStylePr>
  </w:style>
  <w:style w:type="table" w:styleId="GridTable3-Accent3">
    <w:name w:val="Grid Table 3 Accent 3"/>
    <w:basedOn w:val="TableNormal"/>
    <w:uiPriority w:val="48"/>
    <w:rsid w:val="001D56FB"/>
    <w:pPr>
      <w:spacing w:after="0" w:line="240" w:lineRule="auto"/>
      <w:jc w:val="left"/>
    </w:pPr>
    <w:rPr>
      <w:sz w:val="20"/>
      <w:szCs w:val="20"/>
      <w:lang w:eastAsia="de-AT" w:val="de-AT"/>
    </w:rPr>
    <w:tblPr>
      <w:tblStyleRowBandSize w:val="1"/>
      <w:tblStyleColBandSize w:val="1"/>
      <w:tblBorders>
        <w:top w:color="c9c9c9" w:space="0" w:sz="4" w:themeColor="accent3" w:themeTint="000099" w:val="single"/>
        <w:left w:color="c9c9c9" w:space="0" w:sz="4" w:themeColor="accent3" w:themeTint="000099" w:val="single"/>
        <w:bottom w:color="c9c9c9" w:space="0" w:sz="4" w:themeColor="accent3" w:themeTint="000099" w:val="single"/>
        <w:right w:color="c9c9c9" w:space="0" w:sz="4" w:themeColor="accent3" w:themeTint="000099" w:val="single"/>
        <w:insideH w:color="c9c9c9" w:space="0" w:sz="4" w:themeColor="accent3" w:themeTint="000099" w:val="single"/>
        <w:insideV w:color="c9c9c9" w:space="0" w:sz="4" w:themeColor="accent3"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tblStylePr w:type="neCell">
      <w:tblPr/>
      <w:tcPr>
        <w:tcBorders>
          <w:bottom w:color="c9c9c9" w:space="0" w:sz="4" w:themeColor="accent3" w:themeTint="000099" w:val="single"/>
        </w:tcBorders>
      </w:tcPr>
    </w:tblStylePr>
    <w:tblStylePr w:type="nwCell">
      <w:tblPr/>
      <w:tcPr>
        <w:tcBorders>
          <w:bottom w:color="c9c9c9" w:space="0" w:sz="4" w:themeColor="accent3" w:themeTint="000099" w:val="single"/>
        </w:tcBorders>
      </w:tcPr>
    </w:tblStylePr>
    <w:tblStylePr w:type="seCell">
      <w:tblPr/>
      <w:tcPr>
        <w:tcBorders>
          <w:top w:color="c9c9c9" w:space="0" w:sz="4" w:themeColor="accent3" w:themeTint="000099" w:val="single"/>
        </w:tcBorders>
      </w:tcPr>
    </w:tblStylePr>
    <w:tblStylePr w:type="swCell">
      <w:tblPr/>
      <w:tcPr>
        <w:tcBorders>
          <w:top w:color="c9c9c9" w:space="0" w:sz="4" w:themeColor="accent3" w:themeTint="000099" w:val="single"/>
        </w:tcBorders>
      </w:tcPr>
    </w:tblStylePr>
  </w:style>
  <w:style w:type="table" w:styleId="GridTable3-Accent4">
    <w:name w:val="Grid Table 3 Accent 4"/>
    <w:basedOn w:val="TableNormal"/>
    <w:uiPriority w:val="48"/>
    <w:rsid w:val="001D56FB"/>
    <w:pPr>
      <w:spacing w:after="0" w:line="240" w:lineRule="auto"/>
      <w:jc w:val="left"/>
    </w:pPr>
    <w:rPr>
      <w:sz w:val="20"/>
      <w:szCs w:val="20"/>
      <w:lang w:eastAsia="de-AT" w:val="de-AT"/>
    </w:rPr>
    <w:tblPr>
      <w:tblStyleRowBandSize w:val="1"/>
      <w:tblStyleColBandSize w:val="1"/>
      <w:tblBorders>
        <w:top w:color="ffd966" w:space="0" w:sz="4" w:themeColor="accent4" w:themeTint="000099" w:val="single"/>
        <w:left w:color="ffd966" w:space="0" w:sz="4" w:themeColor="accent4" w:themeTint="000099" w:val="single"/>
        <w:bottom w:color="ffd966" w:space="0" w:sz="4" w:themeColor="accent4" w:themeTint="000099" w:val="single"/>
        <w:right w:color="ffd966" w:space="0" w:sz="4" w:themeColor="accent4" w:themeTint="000099" w:val="single"/>
        <w:insideH w:color="ffd966" w:space="0" w:sz="4" w:themeColor="accent4" w:themeTint="000099" w:val="single"/>
        <w:insideV w:color="ffd966" w:space="0" w:sz="4" w:themeColor="accent4"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tblStylePr w:type="neCell">
      <w:tblPr/>
      <w:tcPr>
        <w:tcBorders>
          <w:bottom w:color="ffd966" w:space="0" w:sz="4" w:themeColor="accent4" w:themeTint="000099" w:val="single"/>
        </w:tcBorders>
      </w:tcPr>
    </w:tblStylePr>
    <w:tblStylePr w:type="nwCell">
      <w:tblPr/>
      <w:tcPr>
        <w:tcBorders>
          <w:bottom w:color="ffd966" w:space="0" w:sz="4" w:themeColor="accent4" w:themeTint="000099" w:val="single"/>
        </w:tcBorders>
      </w:tcPr>
    </w:tblStylePr>
    <w:tblStylePr w:type="seCell">
      <w:tblPr/>
      <w:tcPr>
        <w:tcBorders>
          <w:top w:color="ffd966" w:space="0" w:sz="4" w:themeColor="accent4" w:themeTint="000099" w:val="single"/>
        </w:tcBorders>
      </w:tcPr>
    </w:tblStylePr>
    <w:tblStylePr w:type="swCell">
      <w:tblPr/>
      <w:tcPr>
        <w:tcBorders>
          <w:top w:color="ffd966" w:space="0" w:sz="4" w:themeColor="accent4" w:themeTint="000099" w:val="single"/>
        </w:tcBorders>
      </w:tcPr>
    </w:tblStylePr>
  </w:style>
  <w:style w:type="table" w:styleId="GridTable3-Accent5">
    <w:name w:val="Grid Table 3 Accent 5"/>
    <w:basedOn w:val="TableNormal"/>
    <w:uiPriority w:val="48"/>
    <w:rsid w:val="001D56FB"/>
    <w:pPr>
      <w:spacing w:after="0" w:line="240" w:lineRule="auto"/>
      <w:jc w:val="left"/>
    </w:pPr>
    <w:rPr>
      <w:sz w:val="20"/>
      <w:szCs w:val="20"/>
      <w:lang w:eastAsia="de-AT" w:val="de-AT"/>
    </w:r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tblStylePr w:type="neCell">
      <w:tblPr/>
      <w:tcPr>
        <w:tcBorders>
          <w:bottom w:color="9cc2e5" w:space="0" w:sz="4" w:themeColor="accent5" w:themeTint="000099" w:val="single"/>
        </w:tcBorders>
      </w:tcPr>
    </w:tblStylePr>
    <w:tblStylePr w:type="nwCell">
      <w:tblPr/>
      <w:tcPr>
        <w:tcBorders>
          <w:bottom w:color="9cc2e5" w:space="0" w:sz="4" w:themeColor="accent5" w:themeTint="000099" w:val="single"/>
        </w:tcBorders>
      </w:tcPr>
    </w:tblStylePr>
    <w:tblStylePr w:type="seCell">
      <w:tblPr/>
      <w:tcPr>
        <w:tcBorders>
          <w:top w:color="9cc2e5" w:space="0" w:sz="4" w:themeColor="accent5" w:themeTint="000099" w:val="single"/>
        </w:tcBorders>
      </w:tcPr>
    </w:tblStylePr>
    <w:tblStylePr w:type="swCell">
      <w:tblPr/>
      <w:tcPr>
        <w:tcBorders>
          <w:top w:color="9cc2e5" w:space="0" w:sz="4" w:themeColor="accent5" w:themeTint="000099" w:val="single"/>
        </w:tcBorders>
      </w:tcPr>
    </w:tblStylePr>
  </w:style>
  <w:style w:type="table" w:styleId="GridTable3-Accent6">
    <w:name w:val="Grid Table 3 Accent 6"/>
    <w:basedOn w:val="TableNormal"/>
    <w:uiPriority w:val="48"/>
    <w:rsid w:val="001D56FB"/>
    <w:pPr>
      <w:spacing w:after="0" w:line="240" w:lineRule="auto"/>
      <w:jc w:val="left"/>
    </w:pPr>
    <w:rPr>
      <w:sz w:val="20"/>
      <w:szCs w:val="20"/>
      <w:lang w:eastAsia="de-AT" w:val="de-AT"/>
    </w:r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insideV w:color="a8d08d" w:space="0" w:sz="4" w:themeColor="accent6"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tblStylePr w:type="neCell">
      <w:tblPr/>
      <w:tcPr>
        <w:tcBorders>
          <w:bottom w:color="a8d08d" w:space="0" w:sz="4" w:themeColor="accent6" w:themeTint="000099" w:val="single"/>
        </w:tcBorders>
      </w:tcPr>
    </w:tblStylePr>
    <w:tblStylePr w:type="nwCell">
      <w:tblPr/>
      <w:tcPr>
        <w:tcBorders>
          <w:bottom w:color="a8d08d" w:space="0" w:sz="4" w:themeColor="accent6" w:themeTint="000099" w:val="single"/>
        </w:tcBorders>
      </w:tcPr>
    </w:tblStylePr>
    <w:tblStylePr w:type="seCell">
      <w:tblPr/>
      <w:tcPr>
        <w:tcBorders>
          <w:top w:color="a8d08d" w:space="0" w:sz="4" w:themeColor="accent6" w:themeTint="000099" w:val="single"/>
        </w:tcBorders>
      </w:tcPr>
    </w:tblStylePr>
    <w:tblStylePr w:type="swCell">
      <w:tblPr/>
      <w:tcPr>
        <w:tcBorders>
          <w:top w:color="a8d08d" w:space="0" w:sz="4" w:themeColor="accent6" w:themeTint="000099" w:val="single"/>
        </w:tcBorders>
      </w:tcPr>
    </w:tblStylePr>
  </w:style>
  <w:style w:type="table" w:styleId="GridTable4">
    <w:name w:val="Grid Table 4"/>
    <w:basedOn w:val="TableNormal"/>
    <w:uiPriority w:val="49"/>
    <w:rsid w:val="001D56FB"/>
    <w:pPr>
      <w:spacing w:after="0" w:line="240" w:lineRule="auto"/>
      <w:jc w:val="left"/>
    </w:pPr>
    <w:rPr>
      <w:sz w:val="20"/>
      <w:szCs w:val="20"/>
      <w:lang w:eastAsia="de-AT" w:val="de-AT"/>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insideV w:space="0" w:sz="0" w:val="nil"/>
        </w:tcBorders>
        <w:shd w:color="auto" w:fill="000000" w:themeFill="text1" w:val="clear"/>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4-Accent1">
    <w:name w:val="Grid Table 4 Accent 1"/>
    <w:basedOn w:val="TableNormal"/>
    <w:uiPriority w:val="49"/>
    <w:rsid w:val="001D56FB"/>
    <w:pPr>
      <w:spacing w:after="0" w:line="240" w:lineRule="auto"/>
      <w:jc w:val="left"/>
    </w:pPr>
    <w:rPr>
      <w:sz w:val="20"/>
      <w:szCs w:val="20"/>
      <w:lang w:eastAsia="de-AT" w:val="de-AT"/>
    </w:rPr>
    <w:tblPr>
      <w:tblStyleRowBandSize w:val="1"/>
      <w:tblStyleColBandSize w:val="1"/>
      <w:tblBorders>
        <w:top w:color="8eaadb" w:space="0" w:sz="4" w:themeColor="accent1" w:themeTint="000099" w:val="single"/>
        <w:left w:color="8eaadb" w:space="0" w:sz="4" w:themeColor="accent1" w:themeTint="000099" w:val="single"/>
        <w:bottom w:color="8eaadb" w:space="0" w:sz="4" w:themeColor="accent1" w:themeTint="000099" w:val="single"/>
        <w:right w:color="8eaadb" w:space="0" w:sz="4" w:themeColor="accent1" w:themeTint="000099" w:val="single"/>
        <w:insideH w:color="8eaadb" w:space="0" w:sz="4" w:themeColor="accent1" w:themeTint="000099" w:val="single"/>
        <w:insideV w:color="8eaadb" w:space="0" w:sz="4" w:themeColor="accent1" w:themeTint="000099" w:val="single"/>
      </w:tblBorders>
    </w:tblPr>
    <w:tblStylePr w:type="firstRow">
      <w:rPr>
        <w:b w:val="1"/>
        <w:bCs w:val="1"/>
        <w:color w:val="ffffff" w:themeColor="background1"/>
      </w:rPr>
      <w:tblPr/>
      <w:tcPr>
        <w:tcBorders>
          <w:top w:color="4472c4" w:space="0" w:sz="4" w:themeColor="accent1" w:val="single"/>
          <w:left w:color="4472c4" w:space="0" w:sz="4" w:themeColor="accent1" w:val="single"/>
          <w:bottom w:color="4472c4" w:space="0" w:sz="4" w:themeColor="accent1" w:val="single"/>
          <w:right w:color="4472c4" w:space="0" w:sz="4" w:themeColor="accent1" w:val="single"/>
          <w:insideH w:space="0" w:sz="0" w:val="nil"/>
          <w:insideV w:space="0" w:sz="0" w:val="nil"/>
        </w:tcBorders>
        <w:shd w:color="auto" w:fill="4472c4" w:themeFill="accent1" w:val="clear"/>
      </w:tcPr>
    </w:tblStylePr>
    <w:tblStylePr w:type="lastRow">
      <w:rPr>
        <w:b w:val="1"/>
        <w:bCs w:val="1"/>
      </w:rPr>
      <w:tblPr/>
      <w:tcPr>
        <w:tcBorders>
          <w:top w:color="4472c4" w:space="0" w:sz="4" w:themeColor="accent1" w:val="double"/>
        </w:tcBorders>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GridTable4-Accent2">
    <w:name w:val="Grid Table 4 Accent 2"/>
    <w:basedOn w:val="TableNormal"/>
    <w:uiPriority w:val="49"/>
    <w:rsid w:val="001D56FB"/>
    <w:pPr>
      <w:spacing w:after="0" w:line="240" w:lineRule="auto"/>
      <w:jc w:val="left"/>
    </w:pPr>
    <w:rPr>
      <w:sz w:val="20"/>
      <w:szCs w:val="20"/>
      <w:lang w:eastAsia="de-AT" w:val="de-AT"/>
    </w:rPr>
    <w:tblPr>
      <w:tblStyleRowBandSize w:val="1"/>
      <w:tblStyleColBandSize w:val="1"/>
      <w:tblBorders>
        <w:top w:color="f4b083" w:space="0" w:sz="4" w:themeColor="accent2" w:themeTint="000099" w:val="single"/>
        <w:left w:color="f4b083" w:space="0" w:sz="4" w:themeColor="accent2" w:themeTint="000099" w:val="single"/>
        <w:bottom w:color="f4b083" w:space="0" w:sz="4" w:themeColor="accent2" w:themeTint="000099" w:val="single"/>
        <w:right w:color="f4b083" w:space="0" w:sz="4" w:themeColor="accent2" w:themeTint="000099" w:val="single"/>
        <w:insideH w:color="f4b083" w:space="0" w:sz="4" w:themeColor="accent2" w:themeTint="000099" w:val="single"/>
        <w:insideV w:color="f4b083" w:space="0" w:sz="4" w:themeColor="accent2" w:themeTint="000099" w:val="single"/>
      </w:tblBorders>
    </w:tblPr>
    <w:tblStylePr w:type="firstRow">
      <w:rPr>
        <w:b w:val="1"/>
        <w:bCs w:val="1"/>
        <w:color w:val="ffffff" w:themeColor="background1"/>
      </w:rPr>
      <w:tblPr/>
      <w:tcPr>
        <w:tcBorders>
          <w:top w:color="ed7d31" w:space="0" w:sz="4" w:themeColor="accent2" w:val="single"/>
          <w:left w:color="ed7d31" w:space="0" w:sz="4" w:themeColor="accent2" w:val="single"/>
          <w:bottom w:color="ed7d31" w:space="0" w:sz="4" w:themeColor="accent2" w:val="single"/>
          <w:right w:color="ed7d31" w:space="0" w:sz="4" w:themeColor="accent2" w:val="single"/>
          <w:insideH w:space="0" w:sz="0" w:val="nil"/>
          <w:insideV w:space="0" w:sz="0" w:val="nil"/>
        </w:tcBorders>
        <w:shd w:color="auto" w:fill="ed7d31" w:themeFill="accent2" w:val="clear"/>
      </w:tcPr>
    </w:tblStylePr>
    <w:tblStylePr w:type="lastRow">
      <w:rPr>
        <w:b w:val="1"/>
        <w:bCs w:val="1"/>
      </w:rPr>
      <w:tblPr/>
      <w:tcPr>
        <w:tcBorders>
          <w:top w:color="ed7d31" w:space="0" w:sz="4" w:themeColor="accent2" w:val="double"/>
        </w:tcBorders>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GridTable4-Accent3">
    <w:name w:val="Grid Table 4 Accent 3"/>
    <w:basedOn w:val="TableNormal"/>
    <w:uiPriority w:val="49"/>
    <w:rsid w:val="001D56FB"/>
    <w:pPr>
      <w:spacing w:after="0" w:line="240" w:lineRule="auto"/>
      <w:jc w:val="left"/>
    </w:pPr>
    <w:rPr>
      <w:sz w:val="20"/>
      <w:szCs w:val="20"/>
      <w:lang w:eastAsia="de-AT" w:val="de-AT"/>
    </w:rPr>
    <w:tblPr>
      <w:tblStyleRowBandSize w:val="1"/>
      <w:tblStyleColBandSize w:val="1"/>
      <w:tblBorders>
        <w:top w:color="c9c9c9" w:space="0" w:sz="4" w:themeColor="accent3" w:themeTint="000099" w:val="single"/>
        <w:left w:color="c9c9c9" w:space="0" w:sz="4" w:themeColor="accent3" w:themeTint="000099" w:val="single"/>
        <w:bottom w:color="c9c9c9" w:space="0" w:sz="4" w:themeColor="accent3" w:themeTint="000099" w:val="single"/>
        <w:right w:color="c9c9c9" w:space="0" w:sz="4" w:themeColor="accent3" w:themeTint="000099" w:val="single"/>
        <w:insideH w:color="c9c9c9" w:space="0" w:sz="4" w:themeColor="accent3" w:themeTint="000099" w:val="single"/>
        <w:insideV w:color="c9c9c9" w:space="0" w:sz="4" w:themeColor="accent3" w:themeTint="000099" w:val="single"/>
      </w:tblBorders>
    </w:tblPr>
    <w:tblStylePr w:type="firstRow">
      <w:rPr>
        <w:b w:val="1"/>
        <w:bCs w:val="1"/>
        <w:color w:val="ffffff" w:themeColor="background1"/>
      </w:rPr>
      <w:tblPr/>
      <w:tcPr>
        <w:tcBorders>
          <w:top w:color="a5a5a5" w:space="0" w:sz="4" w:themeColor="accent3" w:val="single"/>
          <w:left w:color="a5a5a5" w:space="0" w:sz="4" w:themeColor="accent3" w:val="single"/>
          <w:bottom w:color="a5a5a5" w:space="0" w:sz="4" w:themeColor="accent3" w:val="single"/>
          <w:right w:color="a5a5a5" w:space="0" w:sz="4" w:themeColor="accent3" w:val="single"/>
          <w:insideH w:space="0" w:sz="0" w:val="nil"/>
          <w:insideV w:space="0" w:sz="0" w:val="nil"/>
        </w:tcBorders>
        <w:shd w:color="auto" w:fill="a5a5a5" w:themeFill="accent3" w:val="clear"/>
      </w:tcPr>
    </w:tblStylePr>
    <w:tblStylePr w:type="lastRow">
      <w:rPr>
        <w:b w:val="1"/>
        <w:bCs w:val="1"/>
      </w:rPr>
      <w:tblPr/>
      <w:tcPr>
        <w:tcBorders>
          <w:top w:color="a5a5a5" w:space="0" w:sz="4" w:themeColor="accent3" w:val="double"/>
        </w:tcBorders>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GridTable4-Accent4">
    <w:name w:val="Grid Table 4 Accent 4"/>
    <w:basedOn w:val="TableNormal"/>
    <w:uiPriority w:val="49"/>
    <w:rsid w:val="001D56FB"/>
    <w:pPr>
      <w:spacing w:after="0" w:line="240" w:lineRule="auto"/>
      <w:jc w:val="left"/>
    </w:pPr>
    <w:rPr>
      <w:sz w:val="20"/>
      <w:szCs w:val="20"/>
      <w:lang w:eastAsia="de-AT" w:val="de-AT"/>
    </w:rPr>
    <w:tblPr>
      <w:tblStyleRowBandSize w:val="1"/>
      <w:tblStyleColBandSize w:val="1"/>
      <w:tblBorders>
        <w:top w:color="ffd966" w:space="0" w:sz="4" w:themeColor="accent4" w:themeTint="000099" w:val="single"/>
        <w:left w:color="ffd966" w:space="0" w:sz="4" w:themeColor="accent4" w:themeTint="000099" w:val="single"/>
        <w:bottom w:color="ffd966" w:space="0" w:sz="4" w:themeColor="accent4" w:themeTint="000099" w:val="single"/>
        <w:right w:color="ffd966" w:space="0" w:sz="4" w:themeColor="accent4" w:themeTint="000099" w:val="single"/>
        <w:insideH w:color="ffd966" w:space="0" w:sz="4" w:themeColor="accent4" w:themeTint="000099" w:val="single"/>
        <w:insideV w:color="ffd966" w:space="0" w:sz="4" w:themeColor="accent4" w:themeTint="000099" w:val="single"/>
      </w:tblBorders>
    </w:tblPr>
    <w:tblStylePr w:type="firstRow">
      <w:rPr>
        <w:b w:val="1"/>
        <w:bCs w:val="1"/>
        <w:color w:val="ffffff" w:themeColor="background1"/>
      </w:rPr>
      <w:tblPr/>
      <w:tcPr>
        <w:tcBorders>
          <w:top w:color="ffc000" w:space="0" w:sz="4" w:themeColor="accent4" w:val="single"/>
          <w:left w:color="ffc000" w:space="0" w:sz="4" w:themeColor="accent4" w:val="single"/>
          <w:bottom w:color="ffc000" w:space="0" w:sz="4" w:themeColor="accent4" w:val="single"/>
          <w:right w:color="ffc000" w:space="0" w:sz="4" w:themeColor="accent4" w:val="single"/>
          <w:insideH w:space="0" w:sz="0" w:val="nil"/>
          <w:insideV w:space="0" w:sz="0" w:val="nil"/>
        </w:tcBorders>
        <w:shd w:color="auto" w:fill="ffc000" w:themeFill="accent4" w:val="clear"/>
      </w:tcPr>
    </w:tblStylePr>
    <w:tblStylePr w:type="lastRow">
      <w:rPr>
        <w:b w:val="1"/>
        <w:bCs w:val="1"/>
      </w:rPr>
      <w:tblPr/>
      <w:tcPr>
        <w:tcBorders>
          <w:top w:color="ffc000" w:space="0" w:sz="4" w:themeColor="accent4" w:val="double"/>
        </w:tcBorders>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GridTable4-Accent5">
    <w:name w:val="Grid Table 4 Accent 5"/>
    <w:basedOn w:val="TableNormal"/>
    <w:uiPriority w:val="49"/>
    <w:rsid w:val="001D56FB"/>
    <w:pPr>
      <w:spacing w:after="0" w:line="240" w:lineRule="auto"/>
      <w:jc w:val="left"/>
    </w:pPr>
    <w:rPr>
      <w:sz w:val="20"/>
      <w:szCs w:val="20"/>
      <w:lang w:eastAsia="de-AT" w:val="de-AT"/>
    </w:r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color w:val="ffffff" w:themeColor="background1"/>
      </w:rPr>
      <w:tblPr/>
      <w:tcPr>
        <w:tcBorders>
          <w:top w:color="5b9bd5" w:space="0" w:sz="4" w:themeColor="accent5" w:val="single"/>
          <w:left w:color="5b9bd5" w:space="0" w:sz="4" w:themeColor="accent5" w:val="single"/>
          <w:bottom w:color="5b9bd5" w:space="0" w:sz="4" w:themeColor="accent5" w:val="single"/>
          <w:right w:color="5b9bd5" w:space="0" w:sz="4" w:themeColor="accent5" w:val="single"/>
          <w:insideH w:space="0" w:sz="0" w:val="nil"/>
          <w:insideV w:space="0" w:sz="0" w:val="nil"/>
        </w:tcBorders>
        <w:shd w:color="auto" w:fill="5b9bd5" w:themeFill="accent5" w:val="clear"/>
      </w:tcPr>
    </w:tblStylePr>
    <w:tblStylePr w:type="lastRow">
      <w:rPr>
        <w:b w:val="1"/>
        <w:bCs w:val="1"/>
      </w:rPr>
      <w:tblPr/>
      <w:tcPr>
        <w:tcBorders>
          <w:top w:color="5b9bd5" w:space="0" w:sz="4" w:themeColor="accent5"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GridTable4-Accent6">
    <w:name w:val="Grid Table 4 Accent 6"/>
    <w:basedOn w:val="TableNormal"/>
    <w:uiPriority w:val="49"/>
    <w:rsid w:val="001D56FB"/>
    <w:pPr>
      <w:spacing w:after="0" w:line="240" w:lineRule="auto"/>
      <w:jc w:val="left"/>
    </w:pPr>
    <w:rPr>
      <w:sz w:val="20"/>
      <w:szCs w:val="20"/>
      <w:lang w:eastAsia="de-AT" w:val="de-AT"/>
    </w:r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insideV w:color="a8d08d" w:space="0" w:sz="4" w:themeColor="accent6" w:themeTint="000099" w:val="single"/>
      </w:tblBorders>
    </w:tblPr>
    <w:tblStylePr w:type="firstRow">
      <w:rPr>
        <w:b w:val="1"/>
        <w:bCs w:val="1"/>
        <w:color w:val="ffffff" w:themeColor="background1"/>
      </w:rPr>
      <w:tblPr/>
      <w:tcPr>
        <w:tcBorders>
          <w:top w:color="70ad47" w:space="0" w:sz="4" w:themeColor="accent6" w:val="single"/>
          <w:left w:color="70ad47" w:space="0" w:sz="4" w:themeColor="accent6" w:val="single"/>
          <w:bottom w:color="70ad47" w:space="0" w:sz="4" w:themeColor="accent6" w:val="single"/>
          <w:right w:color="70ad47" w:space="0" w:sz="4" w:themeColor="accent6" w:val="single"/>
          <w:insideH w:space="0" w:sz="0" w:val="nil"/>
          <w:insideV w:space="0" w:sz="0" w:val="nil"/>
        </w:tcBorders>
        <w:shd w:color="auto" w:fill="70ad47" w:themeFill="accent6" w:val="clear"/>
      </w:tcPr>
    </w:tblStylePr>
    <w:tblStylePr w:type="lastRow">
      <w:rPr>
        <w:b w:val="1"/>
        <w:bCs w:val="1"/>
      </w:rPr>
      <w:tblPr/>
      <w:tcPr>
        <w:tcBorders>
          <w:top w:color="70ad47" w:space="0" w:sz="4" w:themeColor="accent6" w:val="doub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GridTable5Dark">
    <w:name w:val="Grid Table 5 Dark"/>
    <w:basedOn w:val="TableNormal"/>
    <w:uiPriority w:val="50"/>
    <w:rsid w:val="001D56FB"/>
    <w:pPr>
      <w:spacing w:after="0" w:line="240" w:lineRule="auto"/>
      <w:jc w:val="left"/>
    </w:pPr>
    <w:rPr>
      <w:sz w:val="20"/>
      <w:szCs w:val="20"/>
      <w:lang w:eastAsia="de-AT" w:val="de-AT"/>
    </w:r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cccccc" w:themeFill="tex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000000" w:themeFill="tex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000000" w:themeFill="tex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000000" w:themeFill="tex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000000" w:themeFill="text1" w:val="clear"/>
      </w:tcPr>
    </w:tblStylePr>
    <w:tblStylePr w:type="band1Vert">
      <w:tblPr/>
      <w:tcPr>
        <w:shd w:color="auto" w:fill="999999" w:themeFill="text1" w:themeFillTint="000066" w:val="clear"/>
      </w:tcPr>
    </w:tblStylePr>
    <w:tblStylePr w:type="band1Horz">
      <w:tblPr/>
      <w:tcPr>
        <w:shd w:color="auto" w:fill="999999" w:themeFill="text1" w:themeFillTint="000066" w:val="clear"/>
      </w:tcPr>
    </w:tblStylePr>
  </w:style>
  <w:style w:type="table" w:styleId="GridTable5Dark-Accent1">
    <w:name w:val="Grid Table 5 Dark Accent 1"/>
    <w:basedOn w:val="TableNormal"/>
    <w:uiPriority w:val="50"/>
    <w:rsid w:val="001D56FB"/>
    <w:pPr>
      <w:spacing w:after="0" w:line="240" w:lineRule="auto"/>
      <w:jc w:val="left"/>
    </w:pPr>
    <w:rPr>
      <w:sz w:val="20"/>
      <w:szCs w:val="20"/>
      <w:lang w:eastAsia="de-AT" w:val="de-AT"/>
    </w:r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9e2f3" w:themeFill="accen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4472c4" w:themeFill="accen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4472c4" w:themeFill="accen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4472c4" w:themeFill="accen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4472c4" w:themeFill="accent1" w:val="clear"/>
      </w:tcPr>
    </w:tblStylePr>
    <w:tblStylePr w:type="band1Vert">
      <w:tblPr/>
      <w:tcPr>
        <w:shd w:color="auto" w:fill="b4c6e7" w:themeFill="accent1" w:themeFillTint="000066" w:val="clear"/>
      </w:tcPr>
    </w:tblStylePr>
    <w:tblStylePr w:type="band1Horz">
      <w:tblPr/>
      <w:tcPr>
        <w:shd w:color="auto" w:fill="b4c6e7" w:themeFill="accent1" w:themeFillTint="000066" w:val="clear"/>
      </w:tcPr>
    </w:tblStylePr>
  </w:style>
  <w:style w:type="table" w:styleId="GridTable5Dark-Accent2">
    <w:name w:val="Grid Table 5 Dark Accent 2"/>
    <w:basedOn w:val="TableNormal"/>
    <w:uiPriority w:val="50"/>
    <w:rsid w:val="001D56FB"/>
    <w:pPr>
      <w:spacing w:after="0" w:line="240" w:lineRule="auto"/>
      <w:jc w:val="left"/>
    </w:pPr>
    <w:rPr>
      <w:sz w:val="20"/>
      <w:szCs w:val="20"/>
      <w:lang w:eastAsia="de-AT" w:val="de-AT"/>
    </w:r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be4d5" w:themeFill="accent2"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ed7d31" w:themeFill="accent2"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ed7d31" w:themeFill="accent2"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ed7d31" w:themeFill="accent2"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ed7d31" w:themeFill="accent2" w:val="clear"/>
      </w:tcPr>
    </w:tblStylePr>
    <w:tblStylePr w:type="band1Vert">
      <w:tblPr/>
      <w:tcPr>
        <w:shd w:color="auto" w:fill="f7caac" w:themeFill="accent2" w:themeFillTint="000066" w:val="clear"/>
      </w:tcPr>
    </w:tblStylePr>
    <w:tblStylePr w:type="band1Horz">
      <w:tblPr/>
      <w:tcPr>
        <w:shd w:color="auto" w:fill="f7caac" w:themeFill="accent2" w:themeFillTint="000066" w:val="clear"/>
      </w:tcPr>
    </w:tblStylePr>
  </w:style>
  <w:style w:type="table" w:styleId="GridTable5Dark-Accent3">
    <w:name w:val="Grid Table 5 Dark Accent 3"/>
    <w:basedOn w:val="TableNormal"/>
    <w:uiPriority w:val="50"/>
    <w:rsid w:val="001D56FB"/>
    <w:pPr>
      <w:spacing w:after="0" w:line="240" w:lineRule="auto"/>
      <w:jc w:val="left"/>
    </w:pPr>
    <w:rPr>
      <w:sz w:val="20"/>
      <w:szCs w:val="20"/>
      <w:lang w:eastAsia="de-AT" w:val="de-AT"/>
    </w:r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deded" w:themeFill="accent3"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a5a5a5" w:themeFill="accent3"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a5a5a5" w:themeFill="accent3"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a5a5a5" w:themeFill="accent3"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a5a5a5" w:themeFill="accent3" w:val="clear"/>
      </w:tcPr>
    </w:tblStylePr>
    <w:tblStylePr w:type="band1Vert">
      <w:tblPr/>
      <w:tcPr>
        <w:shd w:color="auto" w:fill="dbdbdb" w:themeFill="accent3" w:themeFillTint="000066" w:val="clear"/>
      </w:tcPr>
    </w:tblStylePr>
    <w:tblStylePr w:type="band1Horz">
      <w:tblPr/>
      <w:tcPr>
        <w:shd w:color="auto" w:fill="dbdbdb" w:themeFill="accent3" w:themeFillTint="000066" w:val="clear"/>
      </w:tcPr>
    </w:tblStylePr>
  </w:style>
  <w:style w:type="table" w:styleId="GridTable5Dark-Accent4">
    <w:name w:val="Grid Table 5 Dark Accent 4"/>
    <w:basedOn w:val="TableNormal"/>
    <w:uiPriority w:val="50"/>
    <w:rsid w:val="001D56FB"/>
    <w:pPr>
      <w:spacing w:after="0" w:line="240" w:lineRule="auto"/>
      <w:jc w:val="left"/>
    </w:pPr>
    <w:rPr>
      <w:sz w:val="20"/>
      <w:szCs w:val="20"/>
      <w:lang w:eastAsia="de-AT" w:val="de-AT"/>
    </w:r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ff2cc" w:themeFill="accent4"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ffc000" w:themeFill="accent4"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ffc000" w:themeFill="accent4"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ffc000" w:themeFill="accent4"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ffc000" w:themeFill="accent4" w:val="clear"/>
      </w:tcPr>
    </w:tblStylePr>
    <w:tblStylePr w:type="band1Vert">
      <w:tblPr/>
      <w:tcPr>
        <w:shd w:color="auto" w:fill="ffe599" w:themeFill="accent4" w:themeFillTint="000066" w:val="clear"/>
      </w:tcPr>
    </w:tblStylePr>
    <w:tblStylePr w:type="band1Horz">
      <w:tblPr/>
      <w:tcPr>
        <w:shd w:color="auto" w:fill="ffe599" w:themeFill="accent4" w:themeFillTint="000066" w:val="clear"/>
      </w:tcPr>
    </w:tblStylePr>
  </w:style>
  <w:style w:type="table" w:styleId="GridTable5Dark-Accent5">
    <w:name w:val="Grid Table 5 Dark Accent 5"/>
    <w:basedOn w:val="TableNormal"/>
    <w:uiPriority w:val="50"/>
    <w:rsid w:val="001D56FB"/>
    <w:pPr>
      <w:spacing w:after="0" w:line="240" w:lineRule="auto"/>
      <w:jc w:val="left"/>
    </w:pPr>
    <w:rPr>
      <w:sz w:val="20"/>
      <w:szCs w:val="20"/>
      <w:lang w:eastAsia="de-AT" w:val="de-AT"/>
    </w:r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eeaf6" w:themeFill="accent5"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5b9bd5" w:themeFill="accent5"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5b9bd5" w:themeFill="accent5"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5b9bd5" w:themeFill="accent5"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5b9bd5" w:themeFill="accent5" w:val="clear"/>
      </w:tcPr>
    </w:tblStylePr>
    <w:tblStylePr w:type="band1Vert">
      <w:tblPr/>
      <w:tcPr>
        <w:shd w:color="auto" w:fill="bdd6ee" w:themeFill="accent5" w:themeFillTint="000066" w:val="clear"/>
      </w:tcPr>
    </w:tblStylePr>
    <w:tblStylePr w:type="band1Horz">
      <w:tblPr/>
      <w:tcPr>
        <w:shd w:color="auto" w:fill="bdd6ee" w:themeFill="accent5" w:themeFillTint="000066" w:val="clear"/>
      </w:tcPr>
    </w:tblStylePr>
  </w:style>
  <w:style w:type="table" w:styleId="GridTable5Dark-Accent6">
    <w:name w:val="Grid Table 5 Dark Accent 6"/>
    <w:basedOn w:val="TableNormal"/>
    <w:uiPriority w:val="50"/>
    <w:rsid w:val="001D56FB"/>
    <w:pPr>
      <w:spacing w:after="0" w:line="240" w:lineRule="auto"/>
      <w:jc w:val="left"/>
    </w:pPr>
    <w:rPr>
      <w:sz w:val="20"/>
      <w:szCs w:val="20"/>
      <w:lang w:eastAsia="de-AT" w:val="de-AT"/>
    </w:r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2efd9" w:themeFill="accent6"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70ad47" w:themeFill="accent6"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70ad47" w:themeFill="accent6"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70ad47" w:themeFill="accent6"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70ad47" w:themeFill="accent6" w:val="clear"/>
      </w:tcPr>
    </w:tblStylePr>
    <w:tblStylePr w:type="band1Vert">
      <w:tblPr/>
      <w:tcPr>
        <w:shd w:color="auto" w:fill="c5e0b3" w:themeFill="accent6" w:themeFillTint="000066" w:val="clear"/>
      </w:tcPr>
    </w:tblStylePr>
    <w:tblStylePr w:type="band1Horz">
      <w:tblPr/>
      <w:tcPr>
        <w:shd w:color="auto" w:fill="c5e0b3" w:themeFill="accent6" w:themeFillTint="000066" w:val="clear"/>
      </w:tcPr>
    </w:tblStylePr>
  </w:style>
  <w:style w:type="table" w:styleId="GridTable6Colorful">
    <w:name w:val="Grid Table 6 Colorful"/>
    <w:basedOn w:val="TableNormal"/>
    <w:uiPriority w:val="51"/>
    <w:rsid w:val="001D56FB"/>
    <w:pPr>
      <w:spacing w:after="0" w:line="240" w:lineRule="auto"/>
      <w:jc w:val="left"/>
    </w:pPr>
    <w:rPr>
      <w:color w:val="000000" w:themeColor="text1"/>
      <w:sz w:val="20"/>
      <w:szCs w:val="20"/>
      <w:lang w:eastAsia="de-AT" w:val="de-AT"/>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bottom w:color="666666" w:space="0" w:sz="12" w:themeColor="text1" w:themeTint="000099" w:val="single"/>
        </w:tcBorders>
      </w:tcPr>
    </w:tblStylePr>
    <w:tblStylePr w:type="lastRow">
      <w:rPr>
        <w:b w:val="1"/>
        <w:bCs w:val="1"/>
      </w:rPr>
      <w:tblPr/>
      <w:tcPr>
        <w:tcBorders>
          <w:top w:color="666666" w:space="0" w:sz="4" w:themeColor="text1" w:themeTint="000099"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6Colorful-Accent1">
    <w:name w:val="Grid Table 6 Colorful Accent 1"/>
    <w:basedOn w:val="TableNormal"/>
    <w:uiPriority w:val="51"/>
    <w:rsid w:val="001D56FB"/>
    <w:pPr>
      <w:spacing w:after="0" w:line="240" w:lineRule="auto"/>
      <w:jc w:val="left"/>
    </w:pPr>
    <w:rPr>
      <w:color w:val="2f5496" w:themeColor="accent1" w:themeShade="0000BF"/>
      <w:sz w:val="20"/>
      <w:szCs w:val="20"/>
      <w:lang w:eastAsia="de-AT" w:val="de-AT"/>
    </w:rPr>
    <w:tblPr>
      <w:tblStyleRowBandSize w:val="1"/>
      <w:tblStyleColBandSize w:val="1"/>
      <w:tblBorders>
        <w:top w:color="8eaadb" w:space="0" w:sz="4" w:themeColor="accent1" w:themeTint="000099" w:val="single"/>
        <w:left w:color="8eaadb" w:space="0" w:sz="4" w:themeColor="accent1" w:themeTint="000099" w:val="single"/>
        <w:bottom w:color="8eaadb" w:space="0" w:sz="4" w:themeColor="accent1" w:themeTint="000099" w:val="single"/>
        <w:right w:color="8eaadb" w:space="0" w:sz="4" w:themeColor="accent1" w:themeTint="000099" w:val="single"/>
        <w:insideH w:color="8eaadb" w:space="0" w:sz="4" w:themeColor="accent1" w:themeTint="000099" w:val="single"/>
        <w:insideV w:color="8eaadb" w:space="0" w:sz="4" w:themeColor="accent1" w:themeTint="000099" w:val="single"/>
      </w:tblBorders>
    </w:tblPr>
    <w:tblStylePr w:type="firstRow">
      <w:rPr>
        <w:b w:val="1"/>
        <w:bCs w:val="1"/>
      </w:rPr>
      <w:tblPr/>
      <w:tcPr>
        <w:tcBorders>
          <w:bottom w:color="8eaadb" w:space="0" w:sz="12" w:themeColor="accent1" w:themeTint="000099" w:val="single"/>
        </w:tcBorders>
      </w:tcPr>
    </w:tblStylePr>
    <w:tblStylePr w:type="lastRow">
      <w:rPr>
        <w:b w:val="1"/>
        <w:bCs w:val="1"/>
      </w:rPr>
      <w:tblPr/>
      <w:tcPr>
        <w:tcBorders>
          <w:top w:color="8eaadb"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GridTable6Colorful-Accent2">
    <w:name w:val="Grid Table 6 Colorful Accent 2"/>
    <w:basedOn w:val="TableNormal"/>
    <w:uiPriority w:val="51"/>
    <w:rsid w:val="001D56FB"/>
    <w:pPr>
      <w:spacing w:after="0" w:line="240" w:lineRule="auto"/>
      <w:jc w:val="left"/>
    </w:pPr>
    <w:rPr>
      <w:color w:val="c45911" w:themeColor="accent2" w:themeShade="0000BF"/>
      <w:sz w:val="20"/>
      <w:szCs w:val="20"/>
      <w:lang w:eastAsia="de-AT" w:val="de-AT"/>
    </w:rPr>
    <w:tblPr>
      <w:tblStyleRowBandSize w:val="1"/>
      <w:tblStyleColBandSize w:val="1"/>
      <w:tblBorders>
        <w:top w:color="f4b083" w:space="0" w:sz="4" w:themeColor="accent2" w:themeTint="000099" w:val="single"/>
        <w:left w:color="f4b083" w:space="0" w:sz="4" w:themeColor="accent2" w:themeTint="000099" w:val="single"/>
        <w:bottom w:color="f4b083" w:space="0" w:sz="4" w:themeColor="accent2" w:themeTint="000099" w:val="single"/>
        <w:right w:color="f4b083" w:space="0" w:sz="4" w:themeColor="accent2" w:themeTint="000099" w:val="single"/>
        <w:insideH w:color="f4b083" w:space="0" w:sz="4" w:themeColor="accent2" w:themeTint="000099" w:val="single"/>
        <w:insideV w:color="f4b083" w:space="0" w:sz="4" w:themeColor="accent2" w:themeTint="000099" w:val="single"/>
      </w:tblBorders>
    </w:tblPr>
    <w:tblStylePr w:type="firstRow">
      <w:rPr>
        <w:b w:val="1"/>
        <w:bCs w:val="1"/>
      </w:rPr>
      <w:tblPr/>
      <w:tcPr>
        <w:tcBorders>
          <w:bottom w:color="f4b083" w:space="0" w:sz="12" w:themeColor="accent2" w:themeTint="000099" w:val="single"/>
        </w:tcBorders>
      </w:tcPr>
    </w:tblStylePr>
    <w:tblStylePr w:type="lastRow">
      <w:rPr>
        <w:b w:val="1"/>
        <w:bCs w:val="1"/>
      </w:rPr>
      <w:tblPr/>
      <w:tcPr>
        <w:tcBorders>
          <w:top w:color="f4b083" w:space="0" w:sz="4" w:themeColor="accent2" w:themeTint="000099" w:val="double"/>
        </w:tcBorders>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GridTable6Colorful-Accent3">
    <w:name w:val="Grid Table 6 Colorful Accent 3"/>
    <w:basedOn w:val="TableNormal"/>
    <w:uiPriority w:val="51"/>
    <w:rsid w:val="001D56FB"/>
    <w:pPr>
      <w:spacing w:after="0" w:line="240" w:lineRule="auto"/>
      <w:jc w:val="left"/>
    </w:pPr>
    <w:rPr>
      <w:color w:val="7b7b7b" w:themeColor="accent3" w:themeShade="0000BF"/>
      <w:sz w:val="20"/>
      <w:szCs w:val="20"/>
      <w:lang w:eastAsia="de-AT" w:val="de-AT"/>
    </w:rPr>
    <w:tblPr>
      <w:tblStyleRowBandSize w:val="1"/>
      <w:tblStyleColBandSize w:val="1"/>
      <w:tblBorders>
        <w:top w:color="c9c9c9" w:space="0" w:sz="4" w:themeColor="accent3" w:themeTint="000099" w:val="single"/>
        <w:left w:color="c9c9c9" w:space="0" w:sz="4" w:themeColor="accent3" w:themeTint="000099" w:val="single"/>
        <w:bottom w:color="c9c9c9" w:space="0" w:sz="4" w:themeColor="accent3" w:themeTint="000099" w:val="single"/>
        <w:right w:color="c9c9c9" w:space="0" w:sz="4" w:themeColor="accent3" w:themeTint="000099" w:val="single"/>
        <w:insideH w:color="c9c9c9" w:space="0" w:sz="4" w:themeColor="accent3" w:themeTint="000099" w:val="single"/>
        <w:insideV w:color="c9c9c9" w:space="0" w:sz="4" w:themeColor="accent3" w:themeTint="000099" w:val="single"/>
      </w:tblBorders>
    </w:tblPr>
    <w:tblStylePr w:type="firstRow">
      <w:rPr>
        <w:b w:val="1"/>
        <w:bCs w:val="1"/>
      </w:rPr>
      <w:tblPr/>
      <w:tcPr>
        <w:tcBorders>
          <w:bottom w:color="c9c9c9" w:space="0" w:sz="12" w:themeColor="accent3" w:themeTint="000099" w:val="single"/>
        </w:tcBorders>
      </w:tcPr>
    </w:tblStylePr>
    <w:tblStylePr w:type="lastRow">
      <w:rPr>
        <w:b w:val="1"/>
        <w:bCs w:val="1"/>
      </w:rPr>
      <w:tblPr/>
      <w:tcPr>
        <w:tcBorders>
          <w:top w:color="c9c9c9" w:space="0" w:sz="4" w:themeColor="accent3" w:themeTint="000099" w:val="double"/>
        </w:tcBorders>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GridTable6Colorful-Accent4">
    <w:name w:val="Grid Table 6 Colorful Accent 4"/>
    <w:basedOn w:val="TableNormal"/>
    <w:uiPriority w:val="51"/>
    <w:rsid w:val="001D56FB"/>
    <w:pPr>
      <w:spacing w:after="0" w:line="240" w:lineRule="auto"/>
      <w:jc w:val="left"/>
    </w:pPr>
    <w:rPr>
      <w:color w:val="bf8f00" w:themeColor="accent4" w:themeShade="0000BF"/>
      <w:sz w:val="20"/>
      <w:szCs w:val="20"/>
      <w:lang w:eastAsia="de-AT" w:val="de-AT"/>
    </w:rPr>
    <w:tblPr>
      <w:tblStyleRowBandSize w:val="1"/>
      <w:tblStyleColBandSize w:val="1"/>
      <w:tblBorders>
        <w:top w:color="ffd966" w:space="0" w:sz="4" w:themeColor="accent4" w:themeTint="000099" w:val="single"/>
        <w:left w:color="ffd966" w:space="0" w:sz="4" w:themeColor="accent4" w:themeTint="000099" w:val="single"/>
        <w:bottom w:color="ffd966" w:space="0" w:sz="4" w:themeColor="accent4" w:themeTint="000099" w:val="single"/>
        <w:right w:color="ffd966" w:space="0" w:sz="4" w:themeColor="accent4" w:themeTint="000099" w:val="single"/>
        <w:insideH w:color="ffd966" w:space="0" w:sz="4" w:themeColor="accent4" w:themeTint="000099" w:val="single"/>
        <w:insideV w:color="ffd966" w:space="0" w:sz="4" w:themeColor="accent4" w:themeTint="000099" w:val="single"/>
      </w:tblBorders>
    </w:tblPr>
    <w:tblStylePr w:type="firstRow">
      <w:rPr>
        <w:b w:val="1"/>
        <w:bCs w:val="1"/>
      </w:rPr>
      <w:tblPr/>
      <w:tcPr>
        <w:tcBorders>
          <w:bottom w:color="ffd966" w:space="0" w:sz="12" w:themeColor="accent4" w:themeTint="000099" w:val="single"/>
        </w:tcBorders>
      </w:tcPr>
    </w:tblStylePr>
    <w:tblStylePr w:type="lastRow">
      <w:rPr>
        <w:b w:val="1"/>
        <w:bCs w:val="1"/>
      </w:rPr>
      <w:tblPr/>
      <w:tcPr>
        <w:tcBorders>
          <w:top w:color="ffd966" w:space="0" w:sz="4" w:themeColor="accent4" w:themeTint="000099" w:val="double"/>
        </w:tcBorders>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GridTable6Colorful-Accent5">
    <w:name w:val="Grid Table 6 Colorful Accent 5"/>
    <w:basedOn w:val="TableNormal"/>
    <w:uiPriority w:val="51"/>
    <w:rsid w:val="001D56FB"/>
    <w:pPr>
      <w:spacing w:after="0" w:line="240" w:lineRule="auto"/>
      <w:jc w:val="left"/>
    </w:pPr>
    <w:rPr>
      <w:color w:val="2e74b5" w:themeColor="accent5" w:themeShade="0000BF"/>
      <w:sz w:val="20"/>
      <w:szCs w:val="20"/>
      <w:lang w:eastAsia="de-AT" w:val="de-AT"/>
    </w:r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rPr>
      <w:tblPr/>
      <w:tcPr>
        <w:tcBorders>
          <w:bottom w:color="9cc2e5" w:space="0" w:sz="12" w:themeColor="accent5" w:themeTint="000099" w:val="single"/>
        </w:tcBorders>
      </w:tcPr>
    </w:tblStylePr>
    <w:tblStylePr w:type="lastRow">
      <w:rPr>
        <w:b w:val="1"/>
        <w:bCs w:val="1"/>
      </w:rPr>
      <w:tblPr/>
      <w:tcPr>
        <w:tcBorders>
          <w:top w:color="9cc2e5"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GridTable6Colorful-Accent6">
    <w:name w:val="Grid Table 6 Colorful Accent 6"/>
    <w:basedOn w:val="TableNormal"/>
    <w:uiPriority w:val="51"/>
    <w:rsid w:val="001D56FB"/>
    <w:pPr>
      <w:spacing w:after="0" w:line="240" w:lineRule="auto"/>
      <w:jc w:val="left"/>
    </w:pPr>
    <w:rPr>
      <w:color w:val="538135" w:themeColor="accent6" w:themeShade="0000BF"/>
      <w:sz w:val="20"/>
      <w:szCs w:val="20"/>
      <w:lang w:eastAsia="de-AT" w:val="de-AT"/>
    </w:r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insideV w:color="a8d08d" w:space="0" w:sz="4" w:themeColor="accent6" w:themeTint="000099" w:val="single"/>
      </w:tblBorders>
    </w:tblPr>
    <w:tblStylePr w:type="firstRow">
      <w:rPr>
        <w:b w:val="1"/>
        <w:bCs w:val="1"/>
      </w:rPr>
      <w:tblPr/>
      <w:tcPr>
        <w:tcBorders>
          <w:bottom w:color="a8d08d" w:space="0" w:sz="12" w:themeColor="accent6" w:themeTint="000099" w:val="single"/>
        </w:tcBorders>
      </w:tcPr>
    </w:tblStylePr>
    <w:tblStylePr w:type="lastRow">
      <w:rPr>
        <w:b w:val="1"/>
        <w:bCs w:val="1"/>
      </w:rPr>
      <w:tblPr/>
      <w:tcPr>
        <w:tcBorders>
          <w:top w:color="a8d08d"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GridTable7Colorful">
    <w:name w:val="Grid Table 7 Colorful"/>
    <w:basedOn w:val="TableNormal"/>
    <w:uiPriority w:val="52"/>
    <w:rsid w:val="001D56FB"/>
    <w:pPr>
      <w:spacing w:after="0" w:line="240" w:lineRule="auto"/>
      <w:jc w:val="left"/>
    </w:pPr>
    <w:rPr>
      <w:color w:val="000000" w:themeColor="text1"/>
      <w:sz w:val="20"/>
      <w:szCs w:val="20"/>
      <w:lang w:eastAsia="de-AT" w:val="de-AT"/>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bottom w:color="666666" w:space="0" w:sz="4" w:themeColor="text1" w:themeTint="000099" w:val="single"/>
        </w:tcBorders>
      </w:tcPr>
    </w:tblStylePr>
    <w:tblStylePr w:type="nwCell">
      <w:tblPr/>
      <w:tcPr>
        <w:tcBorders>
          <w:bottom w:color="666666" w:space="0" w:sz="4" w:themeColor="text1" w:themeTint="000099" w:val="single"/>
        </w:tcBorders>
      </w:tcPr>
    </w:tblStylePr>
    <w:tblStylePr w:type="seCell">
      <w:tblPr/>
      <w:tcPr>
        <w:tcBorders>
          <w:top w:color="666666" w:space="0" w:sz="4" w:themeColor="text1" w:themeTint="000099" w:val="single"/>
        </w:tcBorders>
      </w:tcPr>
    </w:tblStylePr>
    <w:tblStylePr w:type="swCell">
      <w:tblPr/>
      <w:tcPr>
        <w:tcBorders>
          <w:top w:color="666666" w:space="0" w:sz="4" w:themeColor="text1" w:themeTint="000099" w:val="single"/>
        </w:tcBorders>
      </w:tcPr>
    </w:tblStylePr>
  </w:style>
  <w:style w:type="table" w:styleId="GridTable7Colorful-Accent1">
    <w:name w:val="Grid Table 7 Colorful Accent 1"/>
    <w:basedOn w:val="TableNormal"/>
    <w:uiPriority w:val="52"/>
    <w:rsid w:val="001D56FB"/>
    <w:pPr>
      <w:spacing w:after="0" w:line="240" w:lineRule="auto"/>
      <w:jc w:val="left"/>
    </w:pPr>
    <w:rPr>
      <w:color w:val="2f5496" w:themeColor="accent1" w:themeShade="0000BF"/>
      <w:sz w:val="20"/>
      <w:szCs w:val="20"/>
      <w:lang w:eastAsia="de-AT" w:val="de-AT"/>
    </w:rPr>
    <w:tblPr>
      <w:tblStyleRowBandSize w:val="1"/>
      <w:tblStyleColBandSize w:val="1"/>
      <w:tblBorders>
        <w:top w:color="8eaadb" w:space="0" w:sz="4" w:themeColor="accent1" w:themeTint="000099" w:val="single"/>
        <w:left w:color="8eaadb" w:space="0" w:sz="4" w:themeColor="accent1" w:themeTint="000099" w:val="single"/>
        <w:bottom w:color="8eaadb" w:space="0" w:sz="4" w:themeColor="accent1" w:themeTint="000099" w:val="single"/>
        <w:right w:color="8eaadb" w:space="0" w:sz="4" w:themeColor="accent1" w:themeTint="000099" w:val="single"/>
        <w:insideH w:color="8eaadb" w:space="0" w:sz="4" w:themeColor="accent1" w:themeTint="000099" w:val="single"/>
        <w:insideV w:color="8eaadb" w:space="0" w:sz="4" w:themeColor="accen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tblStylePr w:type="neCell">
      <w:tblPr/>
      <w:tcPr>
        <w:tcBorders>
          <w:bottom w:color="8eaadb" w:space="0" w:sz="4" w:themeColor="accent1" w:themeTint="000099" w:val="single"/>
        </w:tcBorders>
      </w:tcPr>
    </w:tblStylePr>
    <w:tblStylePr w:type="nwCell">
      <w:tblPr/>
      <w:tcPr>
        <w:tcBorders>
          <w:bottom w:color="8eaadb" w:space="0" w:sz="4" w:themeColor="accent1" w:themeTint="000099" w:val="single"/>
        </w:tcBorders>
      </w:tcPr>
    </w:tblStylePr>
    <w:tblStylePr w:type="seCell">
      <w:tblPr/>
      <w:tcPr>
        <w:tcBorders>
          <w:top w:color="8eaadb" w:space="0" w:sz="4" w:themeColor="accent1" w:themeTint="000099" w:val="single"/>
        </w:tcBorders>
      </w:tcPr>
    </w:tblStylePr>
    <w:tblStylePr w:type="swCell">
      <w:tblPr/>
      <w:tcPr>
        <w:tcBorders>
          <w:top w:color="8eaadb" w:space="0" w:sz="4" w:themeColor="accent1" w:themeTint="000099" w:val="single"/>
        </w:tcBorders>
      </w:tcPr>
    </w:tblStylePr>
  </w:style>
  <w:style w:type="table" w:styleId="GridTable7Colorful-Accent2">
    <w:name w:val="Grid Table 7 Colorful Accent 2"/>
    <w:basedOn w:val="TableNormal"/>
    <w:uiPriority w:val="52"/>
    <w:rsid w:val="001D56FB"/>
    <w:pPr>
      <w:spacing w:after="0" w:line="240" w:lineRule="auto"/>
      <w:jc w:val="left"/>
    </w:pPr>
    <w:rPr>
      <w:color w:val="c45911" w:themeColor="accent2" w:themeShade="0000BF"/>
      <w:sz w:val="20"/>
      <w:szCs w:val="20"/>
      <w:lang w:eastAsia="de-AT" w:val="de-AT"/>
    </w:rPr>
    <w:tblPr>
      <w:tblStyleRowBandSize w:val="1"/>
      <w:tblStyleColBandSize w:val="1"/>
      <w:tblBorders>
        <w:top w:color="f4b083" w:space="0" w:sz="4" w:themeColor="accent2" w:themeTint="000099" w:val="single"/>
        <w:left w:color="f4b083" w:space="0" w:sz="4" w:themeColor="accent2" w:themeTint="000099" w:val="single"/>
        <w:bottom w:color="f4b083" w:space="0" w:sz="4" w:themeColor="accent2" w:themeTint="000099" w:val="single"/>
        <w:right w:color="f4b083" w:space="0" w:sz="4" w:themeColor="accent2" w:themeTint="000099" w:val="single"/>
        <w:insideH w:color="f4b083" w:space="0" w:sz="4" w:themeColor="accent2" w:themeTint="000099" w:val="single"/>
        <w:insideV w:color="f4b083" w:space="0" w:sz="4" w:themeColor="accent2"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tblStylePr w:type="neCell">
      <w:tblPr/>
      <w:tcPr>
        <w:tcBorders>
          <w:bottom w:color="f4b083" w:space="0" w:sz="4" w:themeColor="accent2" w:themeTint="000099" w:val="single"/>
        </w:tcBorders>
      </w:tcPr>
    </w:tblStylePr>
    <w:tblStylePr w:type="nwCell">
      <w:tblPr/>
      <w:tcPr>
        <w:tcBorders>
          <w:bottom w:color="f4b083" w:space="0" w:sz="4" w:themeColor="accent2" w:themeTint="000099" w:val="single"/>
        </w:tcBorders>
      </w:tcPr>
    </w:tblStylePr>
    <w:tblStylePr w:type="seCell">
      <w:tblPr/>
      <w:tcPr>
        <w:tcBorders>
          <w:top w:color="f4b083" w:space="0" w:sz="4" w:themeColor="accent2" w:themeTint="000099" w:val="single"/>
        </w:tcBorders>
      </w:tcPr>
    </w:tblStylePr>
    <w:tblStylePr w:type="swCell">
      <w:tblPr/>
      <w:tcPr>
        <w:tcBorders>
          <w:top w:color="f4b083" w:space="0" w:sz="4" w:themeColor="accent2" w:themeTint="000099" w:val="single"/>
        </w:tcBorders>
      </w:tcPr>
    </w:tblStylePr>
  </w:style>
  <w:style w:type="table" w:styleId="GridTable7Colorful-Accent3">
    <w:name w:val="Grid Table 7 Colorful Accent 3"/>
    <w:basedOn w:val="TableNormal"/>
    <w:uiPriority w:val="52"/>
    <w:rsid w:val="001D56FB"/>
    <w:pPr>
      <w:spacing w:after="0" w:line="240" w:lineRule="auto"/>
      <w:jc w:val="left"/>
    </w:pPr>
    <w:rPr>
      <w:color w:val="7b7b7b" w:themeColor="accent3" w:themeShade="0000BF"/>
      <w:sz w:val="20"/>
      <w:szCs w:val="20"/>
      <w:lang w:eastAsia="de-AT" w:val="de-AT"/>
    </w:rPr>
    <w:tblPr>
      <w:tblStyleRowBandSize w:val="1"/>
      <w:tblStyleColBandSize w:val="1"/>
      <w:tblBorders>
        <w:top w:color="c9c9c9" w:space="0" w:sz="4" w:themeColor="accent3" w:themeTint="000099" w:val="single"/>
        <w:left w:color="c9c9c9" w:space="0" w:sz="4" w:themeColor="accent3" w:themeTint="000099" w:val="single"/>
        <w:bottom w:color="c9c9c9" w:space="0" w:sz="4" w:themeColor="accent3" w:themeTint="000099" w:val="single"/>
        <w:right w:color="c9c9c9" w:space="0" w:sz="4" w:themeColor="accent3" w:themeTint="000099" w:val="single"/>
        <w:insideH w:color="c9c9c9" w:space="0" w:sz="4" w:themeColor="accent3" w:themeTint="000099" w:val="single"/>
        <w:insideV w:color="c9c9c9" w:space="0" w:sz="4" w:themeColor="accent3"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tblStylePr w:type="neCell">
      <w:tblPr/>
      <w:tcPr>
        <w:tcBorders>
          <w:bottom w:color="c9c9c9" w:space="0" w:sz="4" w:themeColor="accent3" w:themeTint="000099" w:val="single"/>
        </w:tcBorders>
      </w:tcPr>
    </w:tblStylePr>
    <w:tblStylePr w:type="nwCell">
      <w:tblPr/>
      <w:tcPr>
        <w:tcBorders>
          <w:bottom w:color="c9c9c9" w:space="0" w:sz="4" w:themeColor="accent3" w:themeTint="000099" w:val="single"/>
        </w:tcBorders>
      </w:tcPr>
    </w:tblStylePr>
    <w:tblStylePr w:type="seCell">
      <w:tblPr/>
      <w:tcPr>
        <w:tcBorders>
          <w:top w:color="c9c9c9" w:space="0" w:sz="4" w:themeColor="accent3" w:themeTint="000099" w:val="single"/>
        </w:tcBorders>
      </w:tcPr>
    </w:tblStylePr>
    <w:tblStylePr w:type="swCell">
      <w:tblPr/>
      <w:tcPr>
        <w:tcBorders>
          <w:top w:color="c9c9c9" w:space="0" w:sz="4" w:themeColor="accent3" w:themeTint="000099" w:val="single"/>
        </w:tcBorders>
      </w:tcPr>
    </w:tblStylePr>
  </w:style>
  <w:style w:type="table" w:styleId="GridTable7Colorful-Accent4">
    <w:name w:val="Grid Table 7 Colorful Accent 4"/>
    <w:basedOn w:val="TableNormal"/>
    <w:uiPriority w:val="52"/>
    <w:rsid w:val="001D56FB"/>
    <w:pPr>
      <w:spacing w:after="0" w:line="240" w:lineRule="auto"/>
      <w:jc w:val="left"/>
    </w:pPr>
    <w:rPr>
      <w:color w:val="bf8f00" w:themeColor="accent4" w:themeShade="0000BF"/>
      <w:sz w:val="20"/>
      <w:szCs w:val="20"/>
      <w:lang w:eastAsia="de-AT" w:val="de-AT"/>
    </w:rPr>
    <w:tblPr>
      <w:tblStyleRowBandSize w:val="1"/>
      <w:tblStyleColBandSize w:val="1"/>
      <w:tblBorders>
        <w:top w:color="ffd966" w:space="0" w:sz="4" w:themeColor="accent4" w:themeTint="000099" w:val="single"/>
        <w:left w:color="ffd966" w:space="0" w:sz="4" w:themeColor="accent4" w:themeTint="000099" w:val="single"/>
        <w:bottom w:color="ffd966" w:space="0" w:sz="4" w:themeColor="accent4" w:themeTint="000099" w:val="single"/>
        <w:right w:color="ffd966" w:space="0" w:sz="4" w:themeColor="accent4" w:themeTint="000099" w:val="single"/>
        <w:insideH w:color="ffd966" w:space="0" w:sz="4" w:themeColor="accent4" w:themeTint="000099" w:val="single"/>
        <w:insideV w:color="ffd966" w:space="0" w:sz="4" w:themeColor="accent4"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tblStylePr w:type="neCell">
      <w:tblPr/>
      <w:tcPr>
        <w:tcBorders>
          <w:bottom w:color="ffd966" w:space="0" w:sz="4" w:themeColor="accent4" w:themeTint="000099" w:val="single"/>
        </w:tcBorders>
      </w:tcPr>
    </w:tblStylePr>
    <w:tblStylePr w:type="nwCell">
      <w:tblPr/>
      <w:tcPr>
        <w:tcBorders>
          <w:bottom w:color="ffd966" w:space="0" w:sz="4" w:themeColor="accent4" w:themeTint="000099" w:val="single"/>
        </w:tcBorders>
      </w:tcPr>
    </w:tblStylePr>
    <w:tblStylePr w:type="seCell">
      <w:tblPr/>
      <w:tcPr>
        <w:tcBorders>
          <w:top w:color="ffd966" w:space="0" w:sz="4" w:themeColor="accent4" w:themeTint="000099" w:val="single"/>
        </w:tcBorders>
      </w:tcPr>
    </w:tblStylePr>
    <w:tblStylePr w:type="swCell">
      <w:tblPr/>
      <w:tcPr>
        <w:tcBorders>
          <w:top w:color="ffd966" w:space="0" w:sz="4" w:themeColor="accent4" w:themeTint="000099" w:val="single"/>
        </w:tcBorders>
      </w:tcPr>
    </w:tblStylePr>
  </w:style>
  <w:style w:type="table" w:styleId="GridTable7Colorful-Accent5">
    <w:name w:val="Grid Table 7 Colorful Accent 5"/>
    <w:basedOn w:val="TableNormal"/>
    <w:uiPriority w:val="52"/>
    <w:rsid w:val="001D56FB"/>
    <w:pPr>
      <w:spacing w:after="0" w:line="240" w:lineRule="auto"/>
      <w:jc w:val="left"/>
    </w:pPr>
    <w:rPr>
      <w:color w:val="2e74b5" w:themeColor="accent5" w:themeShade="0000BF"/>
      <w:sz w:val="20"/>
      <w:szCs w:val="20"/>
      <w:lang w:eastAsia="de-AT" w:val="de-AT"/>
    </w:r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tblStylePr w:type="neCell">
      <w:tblPr/>
      <w:tcPr>
        <w:tcBorders>
          <w:bottom w:color="9cc2e5" w:space="0" w:sz="4" w:themeColor="accent5" w:themeTint="000099" w:val="single"/>
        </w:tcBorders>
      </w:tcPr>
    </w:tblStylePr>
    <w:tblStylePr w:type="nwCell">
      <w:tblPr/>
      <w:tcPr>
        <w:tcBorders>
          <w:bottom w:color="9cc2e5" w:space="0" w:sz="4" w:themeColor="accent5" w:themeTint="000099" w:val="single"/>
        </w:tcBorders>
      </w:tcPr>
    </w:tblStylePr>
    <w:tblStylePr w:type="seCell">
      <w:tblPr/>
      <w:tcPr>
        <w:tcBorders>
          <w:top w:color="9cc2e5" w:space="0" w:sz="4" w:themeColor="accent5" w:themeTint="000099" w:val="single"/>
        </w:tcBorders>
      </w:tcPr>
    </w:tblStylePr>
    <w:tblStylePr w:type="swCell">
      <w:tblPr/>
      <w:tcPr>
        <w:tcBorders>
          <w:top w:color="9cc2e5" w:space="0" w:sz="4" w:themeColor="accent5" w:themeTint="000099" w:val="single"/>
        </w:tcBorders>
      </w:tcPr>
    </w:tblStylePr>
  </w:style>
  <w:style w:type="table" w:styleId="GridTable7Colorful-Accent6">
    <w:name w:val="Grid Table 7 Colorful Accent 6"/>
    <w:basedOn w:val="TableNormal"/>
    <w:uiPriority w:val="52"/>
    <w:rsid w:val="001D56FB"/>
    <w:pPr>
      <w:spacing w:after="0" w:line="240" w:lineRule="auto"/>
      <w:jc w:val="left"/>
    </w:pPr>
    <w:rPr>
      <w:color w:val="538135" w:themeColor="accent6" w:themeShade="0000BF"/>
      <w:sz w:val="20"/>
      <w:szCs w:val="20"/>
      <w:lang w:eastAsia="de-AT" w:val="de-AT"/>
    </w:r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insideV w:color="a8d08d" w:space="0" w:sz="4" w:themeColor="accent6"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tblStylePr w:type="neCell">
      <w:tblPr/>
      <w:tcPr>
        <w:tcBorders>
          <w:bottom w:color="a8d08d" w:space="0" w:sz="4" w:themeColor="accent6" w:themeTint="000099" w:val="single"/>
        </w:tcBorders>
      </w:tcPr>
    </w:tblStylePr>
    <w:tblStylePr w:type="nwCell">
      <w:tblPr/>
      <w:tcPr>
        <w:tcBorders>
          <w:bottom w:color="a8d08d" w:space="0" w:sz="4" w:themeColor="accent6" w:themeTint="000099" w:val="single"/>
        </w:tcBorders>
      </w:tcPr>
    </w:tblStylePr>
    <w:tblStylePr w:type="seCell">
      <w:tblPr/>
      <w:tcPr>
        <w:tcBorders>
          <w:top w:color="a8d08d" w:space="0" w:sz="4" w:themeColor="accent6" w:themeTint="000099" w:val="single"/>
        </w:tcBorders>
      </w:tcPr>
    </w:tblStylePr>
    <w:tblStylePr w:type="swCell">
      <w:tblPr/>
      <w:tcPr>
        <w:tcBorders>
          <w:top w:color="a8d08d" w:space="0" w:sz="4" w:themeColor="accent6" w:themeTint="000099" w:val="single"/>
        </w:tcBorders>
      </w:tcPr>
    </w:tblStylePr>
  </w:style>
  <w:style w:type="character" w:styleId="Hashtag1" w:customStyle="1">
    <w:name w:val="Hashtag1"/>
    <w:basedOn w:val="DefaultParagraphFont"/>
    <w:uiPriority w:val="99"/>
    <w:unhideWhenUsed w:val="1"/>
    <w:rsid w:val="001D56FB"/>
    <w:rPr>
      <w:color w:val="2b579a"/>
      <w:shd w:color="auto" w:fill="e1dfdd" w:val="clear"/>
    </w:rPr>
  </w:style>
  <w:style w:type="paragraph" w:styleId="IntenseQuote">
    <w:name w:val="Intense Quote"/>
    <w:basedOn w:val="Normal"/>
    <w:next w:val="Normal"/>
    <w:link w:val="IntenseQuoteChar"/>
    <w:uiPriority w:val="30"/>
    <w:rsid w:val="001D56FB"/>
    <w:pPr>
      <w:pBdr>
        <w:top w:color="4472c4" w:space="10" w:sz="4" w:themeColor="accent1" w:val="single"/>
        <w:bottom w:color="4472c4" w:space="10" w:sz="4" w:themeColor="accent1" w:val="single"/>
      </w:pBdr>
      <w:overflowPunct w:val="1"/>
      <w:autoSpaceDE w:val="1"/>
      <w:autoSpaceDN w:val="1"/>
      <w:adjustRightInd w:val="1"/>
      <w:spacing w:after="360" w:before="360" w:line="240" w:lineRule="auto"/>
      <w:ind w:left="864" w:right="864"/>
      <w:jc w:val="center"/>
      <w:textAlignment w:val="auto"/>
    </w:pPr>
    <w:rPr>
      <w:rFonts w:cstheme="minorBidi" w:eastAsiaTheme="minorHAnsi"/>
      <w:i w:val="1"/>
      <w:iCs w:val="1"/>
      <w:color w:val="4472c4" w:themeColor="accent1"/>
      <w:sz w:val="20"/>
    </w:rPr>
  </w:style>
  <w:style w:type="character" w:styleId="IntenseQuoteChar" w:customStyle="1">
    <w:name w:val="Intense Quote Char"/>
    <w:basedOn w:val="DefaultParagraphFont"/>
    <w:link w:val="IntenseQuote"/>
    <w:uiPriority w:val="30"/>
    <w:rsid w:val="001D56FB"/>
    <w:rPr>
      <w:rFonts w:ascii="Arial" w:hAnsi="Arial" w:cstheme="minorBidi" w:eastAsiaTheme="minorHAnsi"/>
      <w:i w:val="1"/>
      <w:iCs w:val="1"/>
      <w:color w:val="4472c4" w:themeColor="accent1"/>
      <w:sz w:val="20"/>
      <w:lang w:eastAsia="en-US"/>
    </w:rPr>
  </w:style>
  <w:style w:type="table" w:styleId="LightGrid">
    <w:name w:val="Light Grid"/>
    <w:basedOn w:val="TableNormal"/>
    <w:uiPriority w:val="62"/>
    <w:semiHidden w:val="1"/>
    <w:unhideWhenUsed w:val="1"/>
    <w:rsid w:val="001D56FB"/>
    <w:pPr>
      <w:spacing w:after="0" w:line="240" w:lineRule="auto"/>
      <w:jc w:val="left"/>
    </w:pPr>
    <w:rPr>
      <w:sz w:val="20"/>
      <w:szCs w:val="20"/>
      <w:lang w:eastAsia="de-AT" w:val="de-AT"/>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List">
    <w:name w:val="Light List"/>
    <w:basedOn w:val="TableNormal"/>
    <w:uiPriority w:val="61"/>
    <w:semiHidden w:val="1"/>
    <w:unhideWhenUsed w:val="1"/>
    <w:rsid w:val="001D56FB"/>
    <w:pPr>
      <w:spacing w:after="0" w:line="240" w:lineRule="auto"/>
      <w:jc w:val="left"/>
    </w:pPr>
    <w:rPr>
      <w:sz w:val="20"/>
      <w:szCs w:val="20"/>
      <w:lang w:eastAsia="de-AT" w:val="de-AT"/>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Shading">
    <w:name w:val="Light Shading"/>
    <w:basedOn w:val="TableNormal"/>
    <w:uiPriority w:val="60"/>
    <w:semiHidden w:val="1"/>
    <w:unhideWhenUsed w:val="1"/>
    <w:rsid w:val="001D56FB"/>
    <w:pPr>
      <w:spacing w:after="0" w:line="240" w:lineRule="auto"/>
      <w:jc w:val="left"/>
    </w:pPr>
    <w:rPr>
      <w:color w:val="000000" w:themeColor="text1" w:themeShade="0000BF"/>
      <w:sz w:val="20"/>
      <w:szCs w:val="20"/>
      <w:lang w:eastAsia="de-AT" w:val="de-AT"/>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2">
    <w:name w:val="Light Shading Accent 2"/>
    <w:basedOn w:val="TableNormal"/>
    <w:uiPriority w:val="60"/>
    <w:semiHidden w:val="1"/>
    <w:unhideWhenUsed w:val="1"/>
    <w:rsid w:val="001D56FB"/>
    <w:pPr>
      <w:spacing w:after="0" w:line="240" w:lineRule="auto"/>
      <w:jc w:val="left"/>
    </w:pPr>
    <w:rPr>
      <w:color w:val="c45911" w:themeColor="accent2" w:themeShade="0000BF"/>
      <w:sz w:val="20"/>
      <w:szCs w:val="20"/>
      <w:lang w:eastAsia="de-AT" w:val="de-AT"/>
    </w:rPr>
    <w:tblPr>
      <w:tblStyleRowBandSize w:val="1"/>
      <w:tblStyleColBandSize w:val="1"/>
      <w:tblBorders>
        <w:top w:color="ed7d31" w:space="0" w:sz="8" w:themeColor="accent2" w:val="single"/>
        <w:bottom w:color="ed7d31" w:space="0" w:sz="8" w:themeColor="accent2" w:val="single"/>
      </w:tblBorders>
    </w:tblPr>
    <w:tblStylePr w:type="firstRow">
      <w:pPr>
        <w:spacing w:after="0" w:before="0" w:line="240" w:lineRule="auto"/>
      </w:pPr>
      <w:rPr>
        <w:b w:val="1"/>
        <w:bCs w:val="1"/>
      </w:rPr>
      <w:tblPr/>
      <w:tcPr>
        <w:tcBorders>
          <w:top w:color="ed7d31" w:space="0" w:sz="8" w:themeColor="accent2" w:val="single"/>
          <w:left w:space="0" w:sz="0" w:val="nil"/>
          <w:bottom w:color="ed7d31"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ed7d31" w:space="0" w:sz="8" w:themeColor="accent2" w:val="single"/>
          <w:left w:space="0" w:sz="0" w:val="nil"/>
          <w:bottom w:color="ed7d31"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adecb" w:themeFill="accent2" w:themeFillTint="00003F" w:val="clear"/>
      </w:tcPr>
    </w:tblStylePr>
    <w:tblStylePr w:type="band1Horz">
      <w:tblPr/>
      <w:tcPr>
        <w:tcBorders>
          <w:left w:space="0" w:sz="0" w:val="nil"/>
          <w:right w:space="0" w:sz="0" w:val="nil"/>
          <w:insideH w:space="0" w:sz="0" w:val="nil"/>
          <w:insideV w:space="0" w:sz="0" w:val="nil"/>
        </w:tcBorders>
        <w:shd w:color="auto" w:fill="fadecb" w:themeFill="accent2" w:themeFillTint="00003F" w:val="clear"/>
      </w:tcPr>
    </w:tblStylePr>
  </w:style>
  <w:style w:type="table" w:styleId="ListTable1Light">
    <w:name w:val="List Table 1 Light"/>
    <w:basedOn w:val="TableNormal"/>
    <w:uiPriority w:val="46"/>
    <w:rsid w:val="001D56FB"/>
    <w:pPr>
      <w:spacing w:after="0" w:line="240" w:lineRule="auto"/>
      <w:jc w:val="left"/>
    </w:pPr>
    <w:rPr>
      <w:sz w:val="20"/>
      <w:szCs w:val="20"/>
      <w:lang w:eastAsia="de-AT" w:val="de-AT"/>
    </w:rPr>
    <w:tblPr>
      <w:tblStyleRowBandSize w:val="1"/>
      <w:tblStyleColBandSize w:val="1"/>
    </w:tblPr>
    <w:tblStylePr w:type="firstRow">
      <w:rPr>
        <w:b w:val="1"/>
        <w:bCs w:val="1"/>
      </w:rPr>
      <w:tblPr/>
      <w:tcPr>
        <w:tcBorders>
          <w:bottom w:color="666666" w:space="0" w:sz="4" w:themeColor="text1" w:themeTint="000099" w:val="single"/>
        </w:tcBorders>
      </w:tcPr>
    </w:tblStylePr>
    <w:tblStylePr w:type="lastRow">
      <w:rPr>
        <w:b w:val="1"/>
        <w:bCs w:val="1"/>
      </w:rPr>
      <w:tblPr/>
      <w:tcPr>
        <w:tcBorders>
          <w:top w:color="666666" w:space="0" w:sz="4" w:themeColor="text1" w:themeTint="000099" w:val="sing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1Light-Accent1">
    <w:name w:val="List Table 1 Light Accent 1"/>
    <w:basedOn w:val="TableNormal"/>
    <w:uiPriority w:val="46"/>
    <w:rsid w:val="001D56FB"/>
    <w:pPr>
      <w:spacing w:after="0" w:line="240" w:lineRule="auto"/>
      <w:jc w:val="left"/>
    </w:pPr>
    <w:rPr>
      <w:sz w:val="20"/>
      <w:szCs w:val="20"/>
      <w:lang w:eastAsia="de-AT" w:val="de-AT"/>
    </w:rPr>
    <w:tblPr>
      <w:tblStyleRowBandSize w:val="1"/>
      <w:tblStyleColBandSize w:val="1"/>
    </w:tblPr>
    <w:tblStylePr w:type="firstRow">
      <w:rPr>
        <w:b w:val="1"/>
        <w:bCs w:val="1"/>
      </w:rPr>
      <w:tblPr/>
      <w:tcPr>
        <w:tcBorders>
          <w:bottom w:color="8eaadb" w:space="0" w:sz="4" w:themeColor="accent1" w:themeTint="000099" w:val="single"/>
        </w:tcBorders>
      </w:tcPr>
    </w:tblStylePr>
    <w:tblStylePr w:type="lastRow">
      <w:rPr>
        <w:b w:val="1"/>
        <w:bCs w:val="1"/>
      </w:rPr>
      <w:tblPr/>
      <w:tcPr>
        <w:tcBorders>
          <w:top w:color="8eaadb" w:space="0" w:sz="4" w:themeColor="accent1" w:themeTint="000099" w:val="single"/>
        </w:tcBorders>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ListTable1Light-Accent2">
    <w:name w:val="List Table 1 Light Accent 2"/>
    <w:basedOn w:val="TableNormal"/>
    <w:uiPriority w:val="46"/>
    <w:rsid w:val="001D56FB"/>
    <w:pPr>
      <w:spacing w:after="0" w:line="240" w:lineRule="auto"/>
      <w:jc w:val="left"/>
    </w:pPr>
    <w:rPr>
      <w:sz w:val="20"/>
      <w:szCs w:val="20"/>
      <w:lang w:eastAsia="de-AT" w:val="de-AT"/>
    </w:rPr>
    <w:tblPr>
      <w:tblStyleRowBandSize w:val="1"/>
      <w:tblStyleColBandSize w:val="1"/>
    </w:tblPr>
    <w:tblStylePr w:type="firstRow">
      <w:rPr>
        <w:b w:val="1"/>
        <w:bCs w:val="1"/>
      </w:rPr>
      <w:tblPr/>
      <w:tcPr>
        <w:tcBorders>
          <w:bottom w:color="f4b083" w:space="0" w:sz="4" w:themeColor="accent2" w:themeTint="000099" w:val="single"/>
        </w:tcBorders>
      </w:tcPr>
    </w:tblStylePr>
    <w:tblStylePr w:type="lastRow">
      <w:rPr>
        <w:b w:val="1"/>
        <w:bCs w:val="1"/>
      </w:rPr>
      <w:tblPr/>
      <w:tcPr>
        <w:tcBorders>
          <w:top w:color="f4b083" w:space="0" w:sz="4" w:themeColor="accent2" w:themeTint="000099" w:val="single"/>
        </w:tcBorders>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ListTable1Light-Accent3">
    <w:name w:val="List Table 1 Light Accent 3"/>
    <w:basedOn w:val="TableNormal"/>
    <w:uiPriority w:val="46"/>
    <w:rsid w:val="001D56FB"/>
    <w:pPr>
      <w:spacing w:after="0" w:line="240" w:lineRule="auto"/>
      <w:jc w:val="left"/>
    </w:pPr>
    <w:rPr>
      <w:sz w:val="20"/>
      <w:szCs w:val="20"/>
      <w:lang w:eastAsia="de-AT" w:val="de-AT"/>
    </w:rPr>
    <w:tblPr>
      <w:tblStyleRowBandSize w:val="1"/>
      <w:tblStyleColBandSize w:val="1"/>
    </w:tblPr>
    <w:tblStylePr w:type="firstRow">
      <w:rPr>
        <w:b w:val="1"/>
        <w:bCs w:val="1"/>
      </w:rPr>
      <w:tblPr/>
      <w:tcPr>
        <w:tcBorders>
          <w:bottom w:color="c9c9c9" w:space="0" w:sz="4" w:themeColor="accent3" w:themeTint="000099" w:val="single"/>
        </w:tcBorders>
      </w:tcPr>
    </w:tblStylePr>
    <w:tblStylePr w:type="lastRow">
      <w:rPr>
        <w:b w:val="1"/>
        <w:bCs w:val="1"/>
      </w:rPr>
      <w:tblPr/>
      <w:tcPr>
        <w:tcBorders>
          <w:top w:color="c9c9c9" w:space="0" w:sz="4" w:themeColor="accent3" w:themeTint="000099" w:val="single"/>
        </w:tcBorders>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ListTable1Light-Accent4">
    <w:name w:val="List Table 1 Light Accent 4"/>
    <w:basedOn w:val="TableNormal"/>
    <w:uiPriority w:val="46"/>
    <w:rsid w:val="001D56FB"/>
    <w:pPr>
      <w:spacing w:after="0" w:line="240" w:lineRule="auto"/>
      <w:jc w:val="left"/>
    </w:pPr>
    <w:rPr>
      <w:sz w:val="20"/>
      <w:szCs w:val="20"/>
      <w:lang w:eastAsia="de-AT" w:val="de-AT"/>
    </w:rPr>
    <w:tblPr>
      <w:tblStyleRowBandSize w:val="1"/>
      <w:tblStyleColBandSize w:val="1"/>
    </w:tblPr>
    <w:tblStylePr w:type="firstRow">
      <w:rPr>
        <w:b w:val="1"/>
        <w:bCs w:val="1"/>
      </w:rPr>
      <w:tblPr/>
      <w:tcPr>
        <w:tcBorders>
          <w:bottom w:color="ffd966" w:space="0" w:sz="4" w:themeColor="accent4" w:themeTint="000099" w:val="single"/>
        </w:tcBorders>
      </w:tcPr>
    </w:tblStylePr>
    <w:tblStylePr w:type="lastRow">
      <w:rPr>
        <w:b w:val="1"/>
        <w:bCs w:val="1"/>
      </w:rPr>
      <w:tblPr/>
      <w:tcPr>
        <w:tcBorders>
          <w:top w:color="ffd966" w:space="0" w:sz="4" w:themeColor="accent4" w:themeTint="000099" w:val="single"/>
        </w:tcBorders>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ListTable1Light-Accent5">
    <w:name w:val="List Table 1 Light Accent 5"/>
    <w:basedOn w:val="TableNormal"/>
    <w:uiPriority w:val="46"/>
    <w:rsid w:val="001D56FB"/>
    <w:pPr>
      <w:spacing w:after="0" w:line="240" w:lineRule="auto"/>
      <w:jc w:val="left"/>
    </w:pPr>
    <w:rPr>
      <w:sz w:val="20"/>
      <w:szCs w:val="20"/>
      <w:lang w:eastAsia="de-AT" w:val="de-AT"/>
    </w:rPr>
    <w:tblPr>
      <w:tblStyleRowBandSize w:val="1"/>
      <w:tblStyleColBandSize w:val="1"/>
    </w:tblPr>
    <w:tblStylePr w:type="firstRow">
      <w:rPr>
        <w:b w:val="1"/>
        <w:bCs w:val="1"/>
      </w:rPr>
      <w:tblPr/>
      <w:tcPr>
        <w:tcBorders>
          <w:bottom w:color="9cc2e5" w:space="0" w:sz="4" w:themeColor="accent5" w:themeTint="000099" w:val="single"/>
        </w:tcBorders>
      </w:tcPr>
    </w:tblStylePr>
    <w:tblStylePr w:type="lastRow">
      <w:rPr>
        <w:b w:val="1"/>
        <w:bCs w:val="1"/>
      </w:rPr>
      <w:tblPr/>
      <w:tcPr>
        <w:tcBorders>
          <w:top w:color="9cc2e5" w:space="0" w:sz="4" w:themeColor="accent5" w:themeTint="000099" w:val="sing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ListTable1Light-Accent6">
    <w:name w:val="List Table 1 Light Accent 6"/>
    <w:basedOn w:val="TableNormal"/>
    <w:uiPriority w:val="46"/>
    <w:rsid w:val="001D56FB"/>
    <w:pPr>
      <w:spacing w:after="0" w:line="240" w:lineRule="auto"/>
      <w:jc w:val="left"/>
    </w:pPr>
    <w:rPr>
      <w:sz w:val="20"/>
      <w:szCs w:val="20"/>
      <w:lang w:eastAsia="de-AT" w:val="de-AT"/>
    </w:rPr>
    <w:tblPr>
      <w:tblStyleRowBandSize w:val="1"/>
      <w:tblStyleColBandSize w:val="1"/>
    </w:tblPr>
    <w:tblStylePr w:type="firstRow">
      <w:rPr>
        <w:b w:val="1"/>
        <w:bCs w:val="1"/>
      </w:rPr>
      <w:tblPr/>
      <w:tcPr>
        <w:tcBorders>
          <w:bottom w:color="a8d08d" w:space="0" w:sz="4" w:themeColor="accent6" w:themeTint="000099" w:val="single"/>
        </w:tcBorders>
      </w:tcPr>
    </w:tblStylePr>
    <w:tblStylePr w:type="lastRow">
      <w:rPr>
        <w:b w:val="1"/>
        <w:bCs w:val="1"/>
      </w:rPr>
      <w:tblPr/>
      <w:tcPr>
        <w:tcBorders>
          <w:top w:color="a8d08d" w:space="0" w:sz="4" w:themeColor="accent6" w:themeTint="000099" w:val="sing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ListTable2">
    <w:name w:val="List Table 2"/>
    <w:basedOn w:val="TableNormal"/>
    <w:uiPriority w:val="47"/>
    <w:rsid w:val="001D56FB"/>
    <w:pPr>
      <w:spacing w:after="0" w:line="240" w:lineRule="auto"/>
      <w:jc w:val="left"/>
    </w:pPr>
    <w:rPr>
      <w:sz w:val="20"/>
      <w:szCs w:val="20"/>
      <w:lang w:eastAsia="de-AT" w:val="de-AT"/>
    </w:rPr>
    <w:tblPr>
      <w:tblStyleRowBandSize w:val="1"/>
      <w:tblStyleColBandSize w:val="1"/>
      <w:tblBorders>
        <w:top w:color="666666" w:space="0" w:sz="4" w:themeColor="text1" w:themeTint="000099" w:val="single"/>
        <w:bottom w:color="666666" w:space="0" w:sz="4" w:themeColor="text1" w:themeTint="000099" w:val="single"/>
        <w:insideH w:color="666666" w:space="0" w:sz="4" w:themeColor="text1"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2-Accent1">
    <w:name w:val="List Table 2 Accent 1"/>
    <w:basedOn w:val="TableNormal"/>
    <w:uiPriority w:val="47"/>
    <w:rsid w:val="001D56FB"/>
    <w:pPr>
      <w:spacing w:after="0" w:line="240" w:lineRule="auto"/>
      <w:jc w:val="left"/>
    </w:pPr>
    <w:rPr>
      <w:sz w:val="20"/>
      <w:szCs w:val="20"/>
      <w:lang w:eastAsia="de-AT" w:val="de-AT"/>
    </w:rPr>
    <w:tblPr>
      <w:tblStyleRowBandSize w:val="1"/>
      <w:tblStyleColBandSize w:val="1"/>
      <w:tblBorders>
        <w:top w:color="8eaadb" w:space="0" w:sz="4" w:themeColor="accent1" w:themeTint="000099" w:val="single"/>
        <w:bottom w:color="8eaadb" w:space="0" w:sz="4" w:themeColor="accent1" w:themeTint="000099" w:val="single"/>
        <w:insideH w:color="8eaadb" w:space="0" w:sz="4" w:themeColor="accent1"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ListTable2-Accent2">
    <w:name w:val="List Table 2 Accent 2"/>
    <w:basedOn w:val="TableNormal"/>
    <w:uiPriority w:val="47"/>
    <w:rsid w:val="001D56FB"/>
    <w:pPr>
      <w:spacing w:after="0" w:line="240" w:lineRule="auto"/>
      <w:jc w:val="left"/>
    </w:pPr>
    <w:rPr>
      <w:sz w:val="20"/>
      <w:szCs w:val="20"/>
      <w:lang w:eastAsia="de-AT" w:val="de-AT"/>
    </w:rPr>
    <w:tblPr>
      <w:tblStyleRowBandSize w:val="1"/>
      <w:tblStyleColBandSize w:val="1"/>
      <w:tblBorders>
        <w:top w:color="f4b083" w:space="0" w:sz="4" w:themeColor="accent2" w:themeTint="000099" w:val="single"/>
        <w:bottom w:color="f4b083" w:space="0" w:sz="4" w:themeColor="accent2" w:themeTint="000099" w:val="single"/>
        <w:insideH w:color="f4b083" w:space="0" w:sz="4" w:themeColor="accent2"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ListTable2-Accent3">
    <w:name w:val="List Table 2 Accent 3"/>
    <w:basedOn w:val="TableNormal"/>
    <w:uiPriority w:val="47"/>
    <w:rsid w:val="001D56FB"/>
    <w:pPr>
      <w:spacing w:after="0" w:line="240" w:lineRule="auto"/>
      <w:jc w:val="left"/>
    </w:pPr>
    <w:rPr>
      <w:sz w:val="20"/>
      <w:szCs w:val="20"/>
      <w:lang w:eastAsia="de-AT" w:val="de-AT"/>
    </w:rPr>
    <w:tblPr>
      <w:tblStyleRowBandSize w:val="1"/>
      <w:tblStyleColBandSize w:val="1"/>
      <w:tblBorders>
        <w:top w:color="c9c9c9" w:space="0" w:sz="4" w:themeColor="accent3" w:themeTint="000099" w:val="single"/>
        <w:bottom w:color="c9c9c9" w:space="0" w:sz="4" w:themeColor="accent3" w:themeTint="000099" w:val="single"/>
        <w:insideH w:color="c9c9c9" w:space="0" w:sz="4" w:themeColor="accent3"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ListTable2-Accent4">
    <w:name w:val="List Table 2 Accent 4"/>
    <w:basedOn w:val="TableNormal"/>
    <w:uiPriority w:val="47"/>
    <w:rsid w:val="001D56FB"/>
    <w:pPr>
      <w:spacing w:after="0" w:line="240" w:lineRule="auto"/>
      <w:jc w:val="left"/>
    </w:pPr>
    <w:rPr>
      <w:sz w:val="20"/>
      <w:szCs w:val="20"/>
      <w:lang w:eastAsia="de-AT" w:val="de-AT"/>
    </w:rPr>
    <w:tblPr>
      <w:tblStyleRowBandSize w:val="1"/>
      <w:tblStyleColBandSize w:val="1"/>
      <w:tblBorders>
        <w:top w:color="ffd966" w:space="0" w:sz="4" w:themeColor="accent4" w:themeTint="000099" w:val="single"/>
        <w:bottom w:color="ffd966" w:space="0" w:sz="4" w:themeColor="accent4" w:themeTint="000099" w:val="single"/>
        <w:insideH w:color="ffd966" w:space="0" w:sz="4" w:themeColor="accent4"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ListTable2-Accent5">
    <w:name w:val="List Table 2 Accent 5"/>
    <w:basedOn w:val="TableNormal"/>
    <w:uiPriority w:val="47"/>
    <w:rsid w:val="001D56FB"/>
    <w:pPr>
      <w:spacing w:after="0" w:line="240" w:lineRule="auto"/>
      <w:jc w:val="left"/>
    </w:pPr>
    <w:rPr>
      <w:sz w:val="20"/>
      <w:szCs w:val="20"/>
      <w:lang w:eastAsia="de-AT" w:val="de-AT"/>
    </w:rPr>
    <w:tblPr>
      <w:tblStyleRowBandSize w:val="1"/>
      <w:tblStyleColBandSize w:val="1"/>
      <w:tblBorders>
        <w:top w:color="9cc2e5" w:space="0" w:sz="4" w:themeColor="accent5" w:themeTint="000099" w:val="single"/>
        <w:bottom w:color="9cc2e5" w:space="0" w:sz="4" w:themeColor="accent5" w:themeTint="000099" w:val="single"/>
        <w:insideH w:color="9cc2e5" w:space="0" w:sz="4" w:themeColor="accent5"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ListTable2-Accent6">
    <w:name w:val="List Table 2 Accent 6"/>
    <w:basedOn w:val="TableNormal"/>
    <w:uiPriority w:val="47"/>
    <w:rsid w:val="001D56FB"/>
    <w:pPr>
      <w:spacing w:after="0" w:line="240" w:lineRule="auto"/>
      <w:jc w:val="left"/>
    </w:pPr>
    <w:rPr>
      <w:sz w:val="20"/>
      <w:szCs w:val="20"/>
      <w:lang w:eastAsia="de-AT" w:val="de-AT"/>
    </w:rPr>
    <w:tblPr>
      <w:tblStyleRowBandSize w:val="1"/>
      <w:tblStyleColBandSize w:val="1"/>
      <w:tblBorders>
        <w:top w:color="a8d08d" w:space="0" w:sz="4" w:themeColor="accent6" w:themeTint="000099" w:val="single"/>
        <w:bottom w:color="a8d08d" w:space="0" w:sz="4" w:themeColor="accent6" w:themeTint="000099" w:val="single"/>
        <w:insideH w:color="a8d08d" w:space="0" w:sz="4" w:themeColor="accent6"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ListTable3">
    <w:name w:val="List Table 3"/>
    <w:basedOn w:val="TableNormal"/>
    <w:uiPriority w:val="48"/>
    <w:rsid w:val="001D56FB"/>
    <w:pPr>
      <w:spacing w:after="0" w:line="240" w:lineRule="auto"/>
      <w:jc w:val="left"/>
    </w:pPr>
    <w:rPr>
      <w:sz w:val="20"/>
      <w:szCs w:val="20"/>
      <w:lang w:eastAsia="de-AT" w:val="de-AT"/>
    </w:rPr>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tblBorders>
    </w:tblPr>
    <w:tblStylePr w:type="firstRow">
      <w:rPr>
        <w:b w:val="1"/>
        <w:bCs w:val="1"/>
        <w:color w:val="ffffff" w:themeColor="background1"/>
      </w:rPr>
      <w:tblPr/>
      <w:tcPr>
        <w:shd w:color="auto" w:fill="000000" w:themeFill="text1" w:val="clear"/>
      </w:tcPr>
    </w:tblStylePr>
    <w:tblStylePr w:type="lastRow">
      <w:rPr>
        <w:b w:val="1"/>
        <w:bCs w:val="1"/>
      </w:rPr>
      <w:tblPr/>
      <w:tcPr>
        <w:tcBorders>
          <w:top w:color="000000" w:space="0" w:sz="4" w:themeColor="text1"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000000" w:space="0" w:sz="4" w:themeColor="text1" w:val="single"/>
          <w:right w:color="000000" w:space="0" w:sz="4" w:themeColor="text1" w:val="single"/>
        </w:tcBorders>
      </w:tcPr>
    </w:tblStylePr>
    <w:tblStylePr w:type="band1Horz">
      <w:tblPr/>
      <w:tcPr>
        <w:tcBorders>
          <w:top w:color="000000" w:space="0" w:sz="4" w:themeColor="text1" w:val="single"/>
          <w:bottom w:color="000000" w:space="0" w:sz="4" w:themeColor="text1"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000000" w:space="0" w:sz="4" w:themeColor="text1" w:val="double"/>
          <w:left w:space="0" w:sz="0" w:val="nil"/>
        </w:tcBorders>
      </w:tcPr>
    </w:tblStylePr>
    <w:tblStylePr w:type="swCell">
      <w:tblPr/>
      <w:tcPr>
        <w:tcBorders>
          <w:top w:color="000000" w:space="0" w:sz="4" w:themeColor="text1" w:val="double"/>
          <w:right w:space="0" w:sz="0" w:val="nil"/>
        </w:tcBorders>
      </w:tcPr>
    </w:tblStylePr>
  </w:style>
  <w:style w:type="table" w:styleId="ListTable3-Accent1">
    <w:name w:val="List Table 3 Accent 1"/>
    <w:basedOn w:val="TableNormal"/>
    <w:uiPriority w:val="48"/>
    <w:rsid w:val="001D56FB"/>
    <w:pPr>
      <w:spacing w:after="0" w:line="240" w:lineRule="auto"/>
      <w:jc w:val="left"/>
    </w:pPr>
    <w:rPr>
      <w:sz w:val="20"/>
      <w:szCs w:val="20"/>
      <w:lang w:eastAsia="de-AT" w:val="de-AT"/>
    </w:rPr>
    <w:tblPr>
      <w:tblStyleRowBandSize w:val="1"/>
      <w:tblStyleColBandSize w:val="1"/>
      <w:tblBorders>
        <w:top w:color="4472c4" w:space="0" w:sz="4" w:themeColor="accent1" w:val="single"/>
        <w:left w:color="4472c4" w:space="0" w:sz="4" w:themeColor="accent1" w:val="single"/>
        <w:bottom w:color="4472c4" w:space="0" w:sz="4" w:themeColor="accent1" w:val="single"/>
        <w:right w:color="4472c4" w:space="0" w:sz="4" w:themeColor="accent1" w:val="single"/>
      </w:tblBorders>
    </w:tblPr>
    <w:tblStylePr w:type="firstRow">
      <w:rPr>
        <w:b w:val="1"/>
        <w:bCs w:val="1"/>
        <w:color w:val="ffffff" w:themeColor="background1"/>
      </w:rPr>
      <w:tblPr/>
      <w:tcPr>
        <w:shd w:color="auto" w:fill="4472c4" w:themeFill="accent1" w:val="clear"/>
      </w:tcPr>
    </w:tblStylePr>
    <w:tblStylePr w:type="lastRow">
      <w:rPr>
        <w:b w:val="1"/>
        <w:bCs w:val="1"/>
      </w:rPr>
      <w:tblPr/>
      <w:tcPr>
        <w:tcBorders>
          <w:top w:color="4472c4" w:space="0" w:sz="4" w:themeColor="accent1"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472c4" w:space="0" w:sz="4" w:themeColor="accent1" w:val="single"/>
          <w:right w:color="4472c4" w:space="0" w:sz="4" w:themeColor="accent1" w:val="single"/>
        </w:tcBorders>
      </w:tcPr>
    </w:tblStylePr>
    <w:tblStylePr w:type="band1Horz">
      <w:tblPr/>
      <w:tcPr>
        <w:tcBorders>
          <w:top w:color="4472c4" w:space="0" w:sz="4" w:themeColor="accent1" w:val="single"/>
          <w:bottom w:color="4472c4" w:space="0" w:sz="4" w:themeColor="accent1"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472c4" w:space="0" w:sz="4" w:themeColor="accent1" w:val="double"/>
          <w:left w:space="0" w:sz="0" w:val="nil"/>
        </w:tcBorders>
      </w:tcPr>
    </w:tblStylePr>
    <w:tblStylePr w:type="swCell">
      <w:tblPr/>
      <w:tcPr>
        <w:tcBorders>
          <w:top w:color="4472c4" w:space="0" w:sz="4" w:themeColor="accent1" w:val="double"/>
          <w:right w:space="0" w:sz="0" w:val="nil"/>
        </w:tcBorders>
      </w:tcPr>
    </w:tblStylePr>
  </w:style>
  <w:style w:type="table" w:styleId="ListTable3-Accent2">
    <w:name w:val="List Table 3 Accent 2"/>
    <w:basedOn w:val="TableNormal"/>
    <w:uiPriority w:val="48"/>
    <w:rsid w:val="001D56FB"/>
    <w:pPr>
      <w:spacing w:after="0" w:line="240" w:lineRule="auto"/>
      <w:jc w:val="left"/>
    </w:pPr>
    <w:rPr>
      <w:sz w:val="20"/>
      <w:szCs w:val="20"/>
      <w:lang w:eastAsia="de-AT" w:val="de-AT"/>
    </w:rPr>
    <w:tblPr>
      <w:tblStyleRowBandSize w:val="1"/>
      <w:tblStyleColBandSize w:val="1"/>
      <w:tblBorders>
        <w:top w:color="ed7d31" w:space="0" w:sz="4" w:themeColor="accent2" w:val="single"/>
        <w:left w:color="ed7d31" w:space="0" w:sz="4" w:themeColor="accent2" w:val="single"/>
        <w:bottom w:color="ed7d31" w:space="0" w:sz="4" w:themeColor="accent2" w:val="single"/>
        <w:right w:color="ed7d31" w:space="0" w:sz="4" w:themeColor="accent2" w:val="single"/>
      </w:tblBorders>
    </w:tblPr>
    <w:tblStylePr w:type="firstRow">
      <w:rPr>
        <w:b w:val="1"/>
        <w:bCs w:val="1"/>
        <w:color w:val="ffffff" w:themeColor="background1"/>
      </w:rPr>
      <w:tblPr/>
      <w:tcPr>
        <w:shd w:color="auto" w:fill="ed7d31" w:themeFill="accent2" w:val="clear"/>
      </w:tcPr>
    </w:tblStylePr>
    <w:tblStylePr w:type="lastRow">
      <w:rPr>
        <w:b w:val="1"/>
        <w:bCs w:val="1"/>
      </w:rPr>
      <w:tblPr/>
      <w:tcPr>
        <w:tcBorders>
          <w:top w:color="ed7d31" w:space="0" w:sz="4" w:themeColor="accent2"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ed7d31" w:space="0" w:sz="4" w:themeColor="accent2" w:val="single"/>
          <w:right w:color="ed7d31" w:space="0" w:sz="4" w:themeColor="accent2" w:val="single"/>
        </w:tcBorders>
      </w:tcPr>
    </w:tblStylePr>
    <w:tblStylePr w:type="band1Horz">
      <w:tblPr/>
      <w:tcPr>
        <w:tcBorders>
          <w:top w:color="ed7d31" w:space="0" w:sz="4" w:themeColor="accent2" w:val="single"/>
          <w:bottom w:color="ed7d31" w:space="0" w:sz="4" w:themeColor="accent2"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ed7d31" w:space="0" w:sz="4" w:themeColor="accent2" w:val="double"/>
          <w:left w:space="0" w:sz="0" w:val="nil"/>
        </w:tcBorders>
      </w:tcPr>
    </w:tblStylePr>
    <w:tblStylePr w:type="swCell">
      <w:tblPr/>
      <w:tcPr>
        <w:tcBorders>
          <w:top w:color="ed7d31" w:space="0" w:sz="4" w:themeColor="accent2" w:val="double"/>
          <w:right w:space="0" w:sz="0" w:val="nil"/>
        </w:tcBorders>
      </w:tcPr>
    </w:tblStylePr>
  </w:style>
  <w:style w:type="table" w:styleId="ListTable3-Accent3">
    <w:name w:val="List Table 3 Accent 3"/>
    <w:basedOn w:val="TableNormal"/>
    <w:uiPriority w:val="48"/>
    <w:rsid w:val="001D56FB"/>
    <w:pPr>
      <w:spacing w:after="0" w:line="240" w:lineRule="auto"/>
      <w:jc w:val="left"/>
    </w:pPr>
    <w:rPr>
      <w:sz w:val="20"/>
      <w:szCs w:val="20"/>
      <w:lang w:eastAsia="de-AT" w:val="de-AT"/>
    </w:rPr>
    <w:tblPr>
      <w:tblStyleRowBandSize w:val="1"/>
      <w:tblStyleColBandSize w:val="1"/>
      <w:tblBorders>
        <w:top w:color="a5a5a5" w:space="0" w:sz="4" w:themeColor="accent3" w:val="single"/>
        <w:left w:color="a5a5a5" w:space="0" w:sz="4" w:themeColor="accent3" w:val="single"/>
        <w:bottom w:color="a5a5a5" w:space="0" w:sz="4" w:themeColor="accent3" w:val="single"/>
        <w:right w:color="a5a5a5" w:space="0" w:sz="4" w:themeColor="accent3" w:val="single"/>
      </w:tblBorders>
    </w:tblPr>
    <w:tblStylePr w:type="firstRow">
      <w:rPr>
        <w:b w:val="1"/>
        <w:bCs w:val="1"/>
        <w:color w:val="ffffff" w:themeColor="background1"/>
      </w:rPr>
      <w:tblPr/>
      <w:tcPr>
        <w:shd w:color="auto" w:fill="a5a5a5" w:themeFill="accent3" w:val="clear"/>
      </w:tcPr>
    </w:tblStylePr>
    <w:tblStylePr w:type="lastRow">
      <w:rPr>
        <w:b w:val="1"/>
        <w:bCs w:val="1"/>
      </w:rPr>
      <w:tblPr/>
      <w:tcPr>
        <w:tcBorders>
          <w:top w:color="a5a5a5" w:space="0" w:sz="4" w:themeColor="accent3"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a5a5a5" w:space="0" w:sz="4" w:themeColor="accent3" w:val="single"/>
          <w:right w:color="a5a5a5" w:space="0" w:sz="4" w:themeColor="accent3" w:val="single"/>
        </w:tcBorders>
      </w:tcPr>
    </w:tblStylePr>
    <w:tblStylePr w:type="band1Horz">
      <w:tblPr/>
      <w:tcPr>
        <w:tcBorders>
          <w:top w:color="a5a5a5" w:space="0" w:sz="4" w:themeColor="accent3" w:val="single"/>
          <w:bottom w:color="a5a5a5" w:space="0" w:sz="4" w:themeColor="accent3"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a5a5a5" w:space="0" w:sz="4" w:themeColor="accent3" w:val="double"/>
          <w:left w:space="0" w:sz="0" w:val="nil"/>
        </w:tcBorders>
      </w:tcPr>
    </w:tblStylePr>
    <w:tblStylePr w:type="swCell">
      <w:tblPr/>
      <w:tcPr>
        <w:tcBorders>
          <w:top w:color="a5a5a5" w:space="0" w:sz="4" w:themeColor="accent3" w:val="double"/>
          <w:right w:space="0" w:sz="0" w:val="nil"/>
        </w:tcBorders>
      </w:tcPr>
    </w:tblStylePr>
  </w:style>
  <w:style w:type="table" w:styleId="ListTable3-Accent4">
    <w:name w:val="List Table 3 Accent 4"/>
    <w:basedOn w:val="TableNormal"/>
    <w:uiPriority w:val="48"/>
    <w:rsid w:val="001D56FB"/>
    <w:pPr>
      <w:spacing w:after="0" w:line="240" w:lineRule="auto"/>
      <w:jc w:val="left"/>
    </w:pPr>
    <w:rPr>
      <w:sz w:val="20"/>
      <w:szCs w:val="20"/>
      <w:lang w:eastAsia="de-AT" w:val="de-AT"/>
    </w:rPr>
    <w:tblPr>
      <w:tblStyleRowBandSize w:val="1"/>
      <w:tblStyleColBandSize w:val="1"/>
      <w:tblBorders>
        <w:top w:color="ffc000" w:space="0" w:sz="4" w:themeColor="accent4" w:val="single"/>
        <w:left w:color="ffc000" w:space="0" w:sz="4" w:themeColor="accent4" w:val="single"/>
        <w:bottom w:color="ffc000" w:space="0" w:sz="4" w:themeColor="accent4" w:val="single"/>
        <w:right w:color="ffc000" w:space="0" w:sz="4" w:themeColor="accent4" w:val="single"/>
      </w:tblBorders>
    </w:tblPr>
    <w:tblStylePr w:type="firstRow">
      <w:rPr>
        <w:b w:val="1"/>
        <w:bCs w:val="1"/>
        <w:color w:val="ffffff" w:themeColor="background1"/>
      </w:rPr>
      <w:tblPr/>
      <w:tcPr>
        <w:shd w:color="auto" w:fill="ffc000" w:themeFill="accent4" w:val="clear"/>
      </w:tcPr>
    </w:tblStylePr>
    <w:tblStylePr w:type="lastRow">
      <w:rPr>
        <w:b w:val="1"/>
        <w:bCs w:val="1"/>
      </w:rPr>
      <w:tblPr/>
      <w:tcPr>
        <w:tcBorders>
          <w:top w:color="ffc000" w:space="0" w:sz="4" w:themeColor="accent4"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ffc000" w:space="0" w:sz="4" w:themeColor="accent4" w:val="single"/>
          <w:right w:color="ffc000" w:space="0" w:sz="4" w:themeColor="accent4" w:val="single"/>
        </w:tcBorders>
      </w:tcPr>
    </w:tblStylePr>
    <w:tblStylePr w:type="band1Horz">
      <w:tblPr/>
      <w:tcPr>
        <w:tcBorders>
          <w:top w:color="ffc000" w:space="0" w:sz="4" w:themeColor="accent4" w:val="single"/>
          <w:bottom w:color="ffc000" w:space="0" w:sz="4" w:themeColor="accent4"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ffc000" w:space="0" w:sz="4" w:themeColor="accent4" w:val="double"/>
          <w:left w:space="0" w:sz="0" w:val="nil"/>
        </w:tcBorders>
      </w:tcPr>
    </w:tblStylePr>
    <w:tblStylePr w:type="swCell">
      <w:tblPr/>
      <w:tcPr>
        <w:tcBorders>
          <w:top w:color="ffc000" w:space="0" w:sz="4" w:themeColor="accent4" w:val="double"/>
          <w:right w:space="0" w:sz="0" w:val="nil"/>
        </w:tcBorders>
      </w:tcPr>
    </w:tblStylePr>
  </w:style>
  <w:style w:type="table" w:styleId="ListTable3-Accent5">
    <w:name w:val="List Table 3 Accent 5"/>
    <w:basedOn w:val="TableNormal"/>
    <w:uiPriority w:val="48"/>
    <w:rsid w:val="001D56FB"/>
    <w:pPr>
      <w:spacing w:after="0" w:line="240" w:lineRule="auto"/>
      <w:jc w:val="left"/>
    </w:pPr>
    <w:rPr>
      <w:sz w:val="20"/>
      <w:szCs w:val="20"/>
      <w:lang w:eastAsia="de-AT" w:val="de-AT"/>
    </w:rPr>
    <w:tblPr>
      <w:tblStyleRowBandSize w:val="1"/>
      <w:tblStyleColBandSize w:val="1"/>
      <w:tblBorders>
        <w:top w:color="5b9bd5" w:space="0" w:sz="4" w:themeColor="accent5" w:val="single"/>
        <w:left w:color="5b9bd5" w:space="0" w:sz="4" w:themeColor="accent5" w:val="single"/>
        <w:bottom w:color="5b9bd5" w:space="0" w:sz="4" w:themeColor="accent5" w:val="single"/>
        <w:right w:color="5b9bd5" w:space="0" w:sz="4" w:themeColor="accent5" w:val="single"/>
      </w:tblBorders>
    </w:tblPr>
    <w:tblStylePr w:type="firstRow">
      <w:rPr>
        <w:b w:val="1"/>
        <w:bCs w:val="1"/>
        <w:color w:val="ffffff" w:themeColor="background1"/>
      </w:rPr>
      <w:tblPr/>
      <w:tcPr>
        <w:shd w:color="auto" w:fill="5b9bd5" w:themeFill="accent5" w:val="clear"/>
      </w:tcPr>
    </w:tblStylePr>
    <w:tblStylePr w:type="lastRow">
      <w:rPr>
        <w:b w:val="1"/>
        <w:bCs w:val="1"/>
      </w:rPr>
      <w:tblPr/>
      <w:tcPr>
        <w:tcBorders>
          <w:top w:color="5b9bd5"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5b9bd5" w:space="0" w:sz="4" w:themeColor="accent5" w:val="single"/>
          <w:right w:color="5b9bd5" w:space="0" w:sz="4" w:themeColor="accent5" w:val="single"/>
        </w:tcBorders>
      </w:tcPr>
    </w:tblStylePr>
    <w:tblStylePr w:type="band1Horz">
      <w:tblPr/>
      <w:tcPr>
        <w:tcBorders>
          <w:top w:color="5b9bd5" w:space="0" w:sz="4" w:themeColor="accent5" w:val="single"/>
          <w:bottom w:color="5b9bd5"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5b9bd5" w:space="0" w:sz="4" w:themeColor="accent5" w:val="double"/>
          <w:left w:space="0" w:sz="0" w:val="nil"/>
        </w:tcBorders>
      </w:tcPr>
    </w:tblStylePr>
    <w:tblStylePr w:type="swCell">
      <w:tblPr/>
      <w:tcPr>
        <w:tcBorders>
          <w:top w:color="5b9bd5" w:space="0" w:sz="4" w:themeColor="accent5" w:val="double"/>
          <w:right w:space="0" w:sz="0" w:val="nil"/>
        </w:tcBorders>
      </w:tcPr>
    </w:tblStylePr>
  </w:style>
  <w:style w:type="table" w:styleId="ListTable3-Accent6">
    <w:name w:val="List Table 3 Accent 6"/>
    <w:basedOn w:val="TableNormal"/>
    <w:uiPriority w:val="48"/>
    <w:rsid w:val="001D56FB"/>
    <w:pPr>
      <w:spacing w:after="0" w:line="240" w:lineRule="auto"/>
      <w:jc w:val="left"/>
    </w:pPr>
    <w:rPr>
      <w:sz w:val="20"/>
      <w:szCs w:val="20"/>
      <w:lang w:eastAsia="de-AT" w:val="de-AT"/>
    </w:rPr>
    <w:tblPr>
      <w:tblStyleRowBandSize w:val="1"/>
      <w:tblStyleColBandSize w:val="1"/>
      <w:tblBorders>
        <w:top w:color="70ad47" w:space="0" w:sz="4" w:themeColor="accent6" w:val="single"/>
        <w:left w:color="70ad47" w:space="0" w:sz="4" w:themeColor="accent6" w:val="single"/>
        <w:bottom w:color="70ad47" w:space="0" w:sz="4" w:themeColor="accent6" w:val="single"/>
        <w:right w:color="70ad47" w:space="0" w:sz="4" w:themeColor="accent6" w:val="single"/>
      </w:tblBorders>
    </w:tblPr>
    <w:tblStylePr w:type="firstRow">
      <w:rPr>
        <w:b w:val="1"/>
        <w:bCs w:val="1"/>
        <w:color w:val="ffffff" w:themeColor="background1"/>
      </w:rPr>
      <w:tblPr/>
      <w:tcPr>
        <w:shd w:color="auto" w:fill="70ad47" w:themeFill="accent6" w:val="clear"/>
      </w:tcPr>
    </w:tblStylePr>
    <w:tblStylePr w:type="lastRow">
      <w:rPr>
        <w:b w:val="1"/>
        <w:bCs w:val="1"/>
      </w:rPr>
      <w:tblPr/>
      <w:tcPr>
        <w:tcBorders>
          <w:top w:color="70ad47" w:space="0" w:sz="4" w:themeColor="accent6"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70ad47" w:space="0" w:sz="4" w:themeColor="accent6" w:val="single"/>
          <w:right w:color="70ad47" w:space="0" w:sz="4" w:themeColor="accent6" w:val="single"/>
        </w:tcBorders>
      </w:tcPr>
    </w:tblStylePr>
    <w:tblStylePr w:type="band1Horz">
      <w:tblPr/>
      <w:tcPr>
        <w:tcBorders>
          <w:top w:color="70ad47" w:space="0" w:sz="4" w:themeColor="accent6" w:val="single"/>
          <w:bottom w:color="70ad47" w:space="0" w:sz="4" w:themeColor="accent6"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70ad47" w:space="0" w:sz="4" w:themeColor="accent6" w:val="double"/>
          <w:left w:space="0" w:sz="0" w:val="nil"/>
        </w:tcBorders>
      </w:tcPr>
    </w:tblStylePr>
    <w:tblStylePr w:type="swCell">
      <w:tblPr/>
      <w:tcPr>
        <w:tcBorders>
          <w:top w:color="70ad47" w:space="0" w:sz="4" w:themeColor="accent6" w:val="double"/>
          <w:right w:space="0" w:sz="0" w:val="nil"/>
        </w:tcBorders>
      </w:tcPr>
    </w:tblStylePr>
  </w:style>
  <w:style w:type="table" w:styleId="ListTable4">
    <w:name w:val="List Table 4"/>
    <w:basedOn w:val="TableNormal"/>
    <w:uiPriority w:val="49"/>
    <w:rsid w:val="001D56FB"/>
    <w:pPr>
      <w:spacing w:after="0" w:line="240" w:lineRule="auto"/>
      <w:jc w:val="left"/>
    </w:pPr>
    <w:rPr>
      <w:sz w:val="20"/>
      <w:szCs w:val="20"/>
      <w:lang w:eastAsia="de-AT" w:val="de-AT"/>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tcBorders>
        <w:shd w:color="auto" w:fill="000000" w:themeFill="text1" w:val="clear"/>
      </w:tcPr>
    </w:tblStylePr>
    <w:tblStylePr w:type="lastRow">
      <w:rPr>
        <w:b w:val="1"/>
        <w:bCs w:val="1"/>
      </w:rPr>
      <w:tblPr/>
      <w:tcPr>
        <w:tcBorders>
          <w:top w:color="666666" w:space="0" w:sz="4" w:themeColor="text1" w:themeTint="000099"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4-Accent1">
    <w:name w:val="List Table 4 Accent 1"/>
    <w:basedOn w:val="TableNormal"/>
    <w:uiPriority w:val="49"/>
    <w:rsid w:val="001D56FB"/>
    <w:pPr>
      <w:spacing w:after="0" w:line="240" w:lineRule="auto"/>
      <w:jc w:val="left"/>
    </w:pPr>
    <w:rPr>
      <w:sz w:val="20"/>
      <w:szCs w:val="20"/>
      <w:lang w:eastAsia="de-AT" w:val="de-AT"/>
    </w:rPr>
    <w:tblPr>
      <w:tblStyleRowBandSize w:val="1"/>
      <w:tblStyleColBandSize w:val="1"/>
      <w:tblBorders>
        <w:top w:color="8eaadb" w:space="0" w:sz="4" w:themeColor="accent1" w:themeTint="000099" w:val="single"/>
        <w:left w:color="8eaadb" w:space="0" w:sz="4" w:themeColor="accent1" w:themeTint="000099" w:val="single"/>
        <w:bottom w:color="8eaadb" w:space="0" w:sz="4" w:themeColor="accent1" w:themeTint="000099" w:val="single"/>
        <w:right w:color="8eaadb" w:space="0" w:sz="4" w:themeColor="accent1" w:themeTint="000099" w:val="single"/>
        <w:insideH w:color="8eaadb" w:space="0" w:sz="4" w:themeColor="accent1" w:themeTint="000099" w:val="single"/>
      </w:tblBorders>
    </w:tblPr>
    <w:tblStylePr w:type="firstRow">
      <w:rPr>
        <w:b w:val="1"/>
        <w:bCs w:val="1"/>
        <w:color w:val="ffffff" w:themeColor="background1"/>
      </w:rPr>
      <w:tblPr/>
      <w:tcPr>
        <w:tcBorders>
          <w:top w:color="4472c4" w:space="0" w:sz="4" w:themeColor="accent1" w:val="single"/>
          <w:left w:color="4472c4" w:space="0" w:sz="4" w:themeColor="accent1" w:val="single"/>
          <w:bottom w:color="4472c4" w:space="0" w:sz="4" w:themeColor="accent1" w:val="single"/>
          <w:right w:color="4472c4" w:space="0" w:sz="4" w:themeColor="accent1" w:val="single"/>
          <w:insideH w:space="0" w:sz="0" w:val="nil"/>
        </w:tcBorders>
        <w:shd w:color="auto" w:fill="4472c4" w:themeFill="accent1" w:val="clear"/>
      </w:tcPr>
    </w:tblStylePr>
    <w:tblStylePr w:type="lastRow">
      <w:rPr>
        <w:b w:val="1"/>
        <w:bCs w:val="1"/>
      </w:rPr>
      <w:tblPr/>
      <w:tcPr>
        <w:tcBorders>
          <w:top w:color="8eaadb"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ListTable4-Accent2">
    <w:name w:val="List Table 4 Accent 2"/>
    <w:basedOn w:val="TableNormal"/>
    <w:uiPriority w:val="49"/>
    <w:rsid w:val="001D56FB"/>
    <w:pPr>
      <w:spacing w:after="0" w:line="240" w:lineRule="auto"/>
      <w:jc w:val="left"/>
    </w:pPr>
    <w:rPr>
      <w:sz w:val="20"/>
      <w:szCs w:val="20"/>
      <w:lang w:eastAsia="de-AT" w:val="de-AT"/>
    </w:rPr>
    <w:tblPr>
      <w:tblStyleRowBandSize w:val="1"/>
      <w:tblStyleColBandSize w:val="1"/>
      <w:tblBorders>
        <w:top w:color="f4b083" w:space="0" w:sz="4" w:themeColor="accent2" w:themeTint="000099" w:val="single"/>
        <w:left w:color="f4b083" w:space="0" w:sz="4" w:themeColor="accent2" w:themeTint="000099" w:val="single"/>
        <w:bottom w:color="f4b083" w:space="0" w:sz="4" w:themeColor="accent2" w:themeTint="000099" w:val="single"/>
        <w:right w:color="f4b083" w:space="0" w:sz="4" w:themeColor="accent2" w:themeTint="000099" w:val="single"/>
        <w:insideH w:color="f4b083" w:space="0" w:sz="4" w:themeColor="accent2" w:themeTint="000099" w:val="single"/>
      </w:tblBorders>
    </w:tblPr>
    <w:tblStylePr w:type="firstRow">
      <w:rPr>
        <w:b w:val="1"/>
        <w:bCs w:val="1"/>
        <w:color w:val="ffffff" w:themeColor="background1"/>
      </w:rPr>
      <w:tblPr/>
      <w:tcPr>
        <w:tcBorders>
          <w:top w:color="ed7d31" w:space="0" w:sz="4" w:themeColor="accent2" w:val="single"/>
          <w:left w:color="ed7d31" w:space="0" w:sz="4" w:themeColor="accent2" w:val="single"/>
          <w:bottom w:color="ed7d31" w:space="0" w:sz="4" w:themeColor="accent2" w:val="single"/>
          <w:right w:color="ed7d31" w:space="0" w:sz="4" w:themeColor="accent2" w:val="single"/>
          <w:insideH w:space="0" w:sz="0" w:val="nil"/>
        </w:tcBorders>
        <w:shd w:color="auto" w:fill="ed7d31" w:themeFill="accent2" w:val="clear"/>
      </w:tcPr>
    </w:tblStylePr>
    <w:tblStylePr w:type="lastRow">
      <w:rPr>
        <w:b w:val="1"/>
        <w:bCs w:val="1"/>
      </w:rPr>
      <w:tblPr/>
      <w:tcPr>
        <w:tcBorders>
          <w:top w:color="f4b083" w:space="0" w:sz="4" w:themeColor="accent2" w:themeTint="000099" w:val="double"/>
        </w:tcBorders>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ListTable4-Accent3">
    <w:name w:val="List Table 4 Accent 3"/>
    <w:basedOn w:val="TableNormal"/>
    <w:uiPriority w:val="49"/>
    <w:rsid w:val="001D56FB"/>
    <w:pPr>
      <w:spacing w:after="0" w:line="240" w:lineRule="auto"/>
      <w:jc w:val="left"/>
    </w:pPr>
    <w:rPr>
      <w:sz w:val="20"/>
      <w:szCs w:val="20"/>
      <w:lang w:eastAsia="de-AT" w:val="de-AT"/>
    </w:rPr>
    <w:tblPr>
      <w:tblStyleRowBandSize w:val="1"/>
      <w:tblStyleColBandSize w:val="1"/>
      <w:tblBorders>
        <w:top w:color="c9c9c9" w:space="0" w:sz="4" w:themeColor="accent3" w:themeTint="000099" w:val="single"/>
        <w:left w:color="c9c9c9" w:space="0" w:sz="4" w:themeColor="accent3" w:themeTint="000099" w:val="single"/>
        <w:bottom w:color="c9c9c9" w:space="0" w:sz="4" w:themeColor="accent3" w:themeTint="000099" w:val="single"/>
        <w:right w:color="c9c9c9" w:space="0" w:sz="4" w:themeColor="accent3" w:themeTint="000099" w:val="single"/>
        <w:insideH w:color="c9c9c9" w:space="0" w:sz="4" w:themeColor="accent3" w:themeTint="000099" w:val="single"/>
      </w:tblBorders>
    </w:tblPr>
    <w:tblStylePr w:type="firstRow">
      <w:rPr>
        <w:b w:val="1"/>
        <w:bCs w:val="1"/>
        <w:color w:val="ffffff" w:themeColor="background1"/>
      </w:rPr>
      <w:tblPr/>
      <w:tcPr>
        <w:tcBorders>
          <w:top w:color="a5a5a5" w:space="0" w:sz="4" w:themeColor="accent3" w:val="single"/>
          <w:left w:color="a5a5a5" w:space="0" w:sz="4" w:themeColor="accent3" w:val="single"/>
          <w:bottom w:color="a5a5a5" w:space="0" w:sz="4" w:themeColor="accent3" w:val="single"/>
          <w:right w:color="a5a5a5" w:space="0" w:sz="4" w:themeColor="accent3" w:val="single"/>
          <w:insideH w:space="0" w:sz="0" w:val="nil"/>
        </w:tcBorders>
        <w:shd w:color="auto" w:fill="a5a5a5" w:themeFill="accent3" w:val="clear"/>
      </w:tcPr>
    </w:tblStylePr>
    <w:tblStylePr w:type="lastRow">
      <w:rPr>
        <w:b w:val="1"/>
        <w:bCs w:val="1"/>
      </w:rPr>
      <w:tblPr/>
      <w:tcPr>
        <w:tcBorders>
          <w:top w:color="c9c9c9" w:space="0" w:sz="4" w:themeColor="accent3" w:themeTint="000099" w:val="double"/>
        </w:tcBorders>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ListTable4-Accent4">
    <w:name w:val="List Table 4 Accent 4"/>
    <w:basedOn w:val="TableNormal"/>
    <w:uiPriority w:val="49"/>
    <w:rsid w:val="001D56FB"/>
    <w:pPr>
      <w:spacing w:after="0" w:line="240" w:lineRule="auto"/>
      <w:jc w:val="left"/>
    </w:pPr>
    <w:rPr>
      <w:sz w:val="20"/>
      <w:szCs w:val="20"/>
      <w:lang w:eastAsia="de-AT" w:val="de-AT"/>
    </w:rPr>
    <w:tblPr>
      <w:tblStyleRowBandSize w:val="1"/>
      <w:tblStyleColBandSize w:val="1"/>
      <w:tblBorders>
        <w:top w:color="ffd966" w:space="0" w:sz="4" w:themeColor="accent4" w:themeTint="000099" w:val="single"/>
        <w:left w:color="ffd966" w:space="0" w:sz="4" w:themeColor="accent4" w:themeTint="000099" w:val="single"/>
        <w:bottom w:color="ffd966" w:space="0" w:sz="4" w:themeColor="accent4" w:themeTint="000099" w:val="single"/>
        <w:right w:color="ffd966" w:space="0" w:sz="4" w:themeColor="accent4" w:themeTint="000099" w:val="single"/>
        <w:insideH w:color="ffd966" w:space="0" w:sz="4" w:themeColor="accent4" w:themeTint="000099" w:val="single"/>
      </w:tblBorders>
    </w:tblPr>
    <w:tblStylePr w:type="firstRow">
      <w:rPr>
        <w:b w:val="1"/>
        <w:bCs w:val="1"/>
        <w:color w:val="ffffff" w:themeColor="background1"/>
      </w:rPr>
      <w:tblPr/>
      <w:tcPr>
        <w:tcBorders>
          <w:top w:color="ffc000" w:space="0" w:sz="4" w:themeColor="accent4" w:val="single"/>
          <w:left w:color="ffc000" w:space="0" w:sz="4" w:themeColor="accent4" w:val="single"/>
          <w:bottom w:color="ffc000" w:space="0" w:sz="4" w:themeColor="accent4" w:val="single"/>
          <w:right w:color="ffc000" w:space="0" w:sz="4" w:themeColor="accent4" w:val="single"/>
          <w:insideH w:space="0" w:sz="0" w:val="nil"/>
        </w:tcBorders>
        <w:shd w:color="auto" w:fill="ffc000" w:themeFill="accent4" w:val="clear"/>
      </w:tcPr>
    </w:tblStylePr>
    <w:tblStylePr w:type="lastRow">
      <w:rPr>
        <w:b w:val="1"/>
        <w:bCs w:val="1"/>
      </w:rPr>
      <w:tblPr/>
      <w:tcPr>
        <w:tcBorders>
          <w:top w:color="ffd966" w:space="0" w:sz="4" w:themeColor="accent4" w:themeTint="000099" w:val="double"/>
        </w:tcBorders>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ListTable4-Accent5">
    <w:name w:val="List Table 4 Accent 5"/>
    <w:basedOn w:val="TableNormal"/>
    <w:uiPriority w:val="49"/>
    <w:rsid w:val="001D56FB"/>
    <w:pPr>
      <w:spacing w:after="0" w:line="240" w:lineRule="auto"/>
      <w:jc w:val="left"/>
    </w:pPr>
    <w:rPr>
      <w:sz w:val="20"/>
      <w:szCs w:val="20"/>
      <w:lang w:eastAsia="de-AT" w:val="de-AT"/>
    </w:r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tblBorders>
    </w:tblPr>
    <w:tblStylePr w:type="firstRow">
      <w:rPr>
        <w:b w:val="1"/>
        <w:bCs w:val="1"/>
        <w:color w:val="ffffff" w:themeColor="background1"/>
      </w:rPr>
      <w:tblPr/>
      <w:tcPr>
        <w:tcBorders>
          <w:top w:color="5b9bd5" w:space="0" w:sz="4" w:themeColor="accent5" w:val="single"/>
          <w:left w:color="5b9bd5" w:space="0" w:sz="4" w:themeColor="accent5" w:val="single"/>
          <w:bottom w:color="5b9bd5" w:space="0" w:sz="4" w:themeColor="accent5" w:val="single"/>
          <w:right w:color="5b9bd5" w:space="0" w:sz="4" w:themeColor="accent5" w:val="single"/>
          <w:insideH w:space="0" w:sz="0" w:val="nil"/>
        </w:tcBorders>
        <w:shd w:color="auto" w:fill="5b9bd5" w:themeFill="accent5" w:val="clear"/>
      </w:tcPr>
    </w:tblStylePr>
    <w:tblStylePr w:type="lastRow">
      <w:rPr>
        <w:b w:val="1"/>
        <w:bCs w:val="1"/>
      </w:rPr>
      <w:tblPr/>
      <w:tcPr>
        <w:tcBorders>
          <w:top w:color="9cc2e5"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ListTable4-Accent6">
    <w:name w:val="List Table 4 Accent 6"/>
    <w:basedOn w:val="TableNormal"/>
    <w:uiPriority w:val="49"/>
    <w:rsid w:val="001D56FB"/>
    <w:pPr>
      <w:spacing w:after="0" w:line="240" w:lineRule="auto"/>
      <w:jc w:val="left"/>
    </w:pPr>
    <w:rPr>
      <w:sz w:val="20"/>
      <w:szCs w:val="20"/>
      <w:lang w:eastAsia="de-AT" w:val="de-AT"/>
    </w:r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tblBorders>
    </w:tblPr>
    <w:tblStylePr w:type="firstRow">
      <w:rPr>
        <w:b w:val="1"/>
        <w:bCs w:val="1"/>
        <w:color w:val="ffffff" w:themeColor="background1"/>
      </w:rPr>
      <w:tblPr/>
      <w:tcPr>
        <w:tcBorders>
          <w:top w:color="70ad47" w:space="0" w:sz="4" w:themeColor="accent6" w:val="single"/>
          <w:left w:color="70ad47" w:space="0" w:sz="4" w:themeColor="accent6" w:val="single"/>
          <w:bottom w:color="70ad47" w:space="0" w:sz="4" w:themeColor="accent6" w:val="single"/>
          <w:right w:color="70ad47" w:space="0" w:sz="4" w:themeColor="accent6" w:val="single"/>
          <w:insideH w:space="0" w:sz="0" w:val="nil"/>
        </w:tcBorders>
        <w:shd w:color="auto" w:fill="70ad47" w:themeFill="accent6" w:val="clear"/>
      </w:tcPr>
    </w:tblStylePr>
    <w:tblStylePr w:type="lastRow">
      <w:rPr>
        <w:b w:val="1"/>
        <w:bCs w:val="1"/>
      </w:rPr>
      <w:tblPr/>
      <w:tcPr>
        <w:tcBorders>
          <w:top w:color="a8d08d"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ListTable5Dark">
    <w:name w:val="List Table 5 Dark"/>
    <w:basedOn w:val="TableNormal"/>
    <w:uiPriority w:val="50"/>
    <w:rsid w:val="001D56FB"/>
    <w:pPr>
      <w:spacing w:after="0" w:line="240" w:lineRule="auto"/>
      <w:jc w:val="left"/>
    </w:pPr>
    <w:rPr>
      <w:color w:val="ffffff" w:themeColor="background1"/>
      <w:sz w:val="20"/>
      <w:szCs w:val="20"/>
      <w:lang w:eastAsia="de-AT" w:val="de-AT"/>
    </w:rPr>
    <w:tblPr>
      <w:tblStyleRowBandSize w:val="1"/>
      <w:tblStyleColBandSize w:val="1"/>
      <w:tblBorders>
        <w:top w:color="000000" w:space="0" w:sz="24" w:themeColor="text1" w:val="single"/>
        <w:left w:color="000000" w:space="0" w:sz="24" w:themeColor="text1" w:val="single"/>
        <w:bottom w:color="000000" w:space="0" w:sz="24" w:themeColor="text1" w:val="single"/>
        <w:right w:color="000000" w:space="0" w:sz="24" w:themeColor="text1" w:val="single"/>
      </w:tblBorders>
    </w:tblPr>
    <w:tcPr>
      <w:shd w:color="auto" w:fill="000000" w:themeFill="text1"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1">
    <w:name w:val="List Table 5 Dark Accent 1"/>
    <w:basedOn w:val="TableNormal"/>
    <w:uiPriority w:val="50"/>
    <w:rsid w:val="001D56FB"/>
    <w:pPr>
      <w:spacing w:after="0" w:line="240" w:lineRule="auto"/>
      <w:jc w:val="left"/>
    </w:pPr>
    <w:rPr>
      <w:color w:val="ffffff" w:themeColor="background1"/>
      <w:sz w:val="20"/>
      <w:szCs w:val="20"/>
      <w:lang w:eastAsia="de-AT" w:val="de-AT"/>
    </w:rPr>
    <w:tblPr>
      <w:tblStyleRowBandSize w:val="1"/>
      <w:tblStyleColBandSize w:val="1"/>
      <w:tblBorders>
        <w:top w:color="4472c4" w:space="0" w:sz="24" w:themeColor="accent1" w:val="single"/>
        <w:left w:color="4472c4" w:space="0" w:sz="24" w:themeColor="accent1" w:val="single"/>
        <w:bottom w:color="4472c4" w:space="0" w:sz="24" w:themeColor="accent1" w:val="single"/>
        <w:right w:color="4472c4" w:space="0" w:sz="24" w:themeColor="accent1" w:val="single"/>
      </w:tblBorders>
    </w:tblPr>
    <w:tcPr>
      <w:shd w:color="auto" w:fill="4472c4" w:themeFill="accent1"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2">
    <w:name w:val="List Table 5 Dark Accent 2"/>
    <w:basedOn w:val="TableNormal"/>
    <w:uiPriority w:val="50"/>
    <w:rsid w:val="001D56FB"/>
    <w:pPr>
      <w:spacing w:after="0" w:line="240" w:lineRule="auto"/>
      <w:jc w:val="left"/>
    </w:pPr>
    <w:rPr>
      <w:color w:val="ffffff" w:themeColor="background1"/>
      <w:sz w:val="20"/>
      <w:szCs w:val="20"/>
      <w:lang w:eastAsia="de-AT" w:val="de-AT"/>
    </w:rPr>
    <w:tblPr>
      <w:tblStyleRowBandSize w:val="1"/>
      <w:tblStyleColBandSize w:val="1"/>
      <w:tblBorders>
        <w:top w:color="ed7d31" w:space="0" w:sz="24" w:themeColor="accent2" w:val="single"/>
        <w:left w:color="ed7d31" w:space="0" w:sz="24" w:themeColor="accent2" w:val="single"/>
        <w:bottom w:color="ed7d31" w:space="0" w:sz="24" w:themeColor="accent2" w:val="single"/>
        <w:right w:color="ed7d31" w:space="0" w:sz="24" w:themeColor="accent2" w:val="single"/>
      </w:tblBorders>
    </w:tblPr>
    <w:tcPr>
      <w:shd w:color="auto" w:fill="ed7d31" w:themeFill="accent2"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3">
    <w:name w:val="List Table 5 Dark Accent 3"/>
    <w:basedOn w:val="TableNormal"/>
    <w:uiPriority w:val="50"/>
    <w:rsid w:val="001D56FB"/>
    <w:pPr>
      <w:spacing w:after="0" w:line="240" w:lineRule="auto"/>
      <w:jc w:val="left"/>
    </w:pPr>
    <w:rPr>
      <w:color w:val="ffffff" w:themeColor="background1"/>
      <w:sz w:val="20"/>
      <w:szCs w:val="20"/>
      <w:lang w:eastAsia="de-AT" w:val="de-AT"/>
    </w:rPr>
    <w:tblPr>
      <w:tblStyleRowBandSize w:val="1"/>
      <w:tblStyleColBandSize w:val="1"/>
      <w:tblBorders>
        <w:top w:color="a5a5a5" w:space="0" w:sz="24" w:themeColor="accent3" w:val="single"/>
        <w:left w:color="a5a5a5" w:space="0" w:sz="24" w:themeColor="accent3" w:val="single"/>
        <w:bottom w:color="a5a5a5" w:space="0" w:sz="24" w:themeColor="accent3" w:val="single"/>
        <w:right w:color="a5a5a5" w:space="0" w:sz="24" w:themeColor="accent3" w:val="single"/>
      </w:tblBorders>
    </w:tblPr>
    <w:tcPr>
      <w:shd w:color="auto" w:fill="a5a5a5" w:themeFill="accent3"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4">
    <w:name w:val="List Table 5 Dark Accent 4"/>
    <w:basedOn w:val="TableNormal"/>
    <w:uiPriority w:val="50"/>
    <w:rsid w:val="001D56FB"/>
    <w:pPr>
      <w:spacing w:after="0" w:line="240" w:lineRule="auto"/>
      <w:jc w:val="left"/>
    </w:pPr>
    <w:rPr>
      <w:color w:val="ffffff" w:themeColor="background1"/>
      <w:sz w:val="20"/>
      <w:szCs w:val="20"/>
      <w:lang w:eastAsia="de-AT" w:val="de-AT"/>
    </w:rPr>
    <w:tblPr>
      <w:tblStyleRowBandSize w:val="1"/>
      <w:tblStyleColBandSize w:val="1"/>
      <w:tblBorders>
        <w:top w:color="ffc000" w:space="0" w:sz="24" w:themeColor="accent4" w:val="single"/>
        <w:left w:color="ffc000" w:space="0" w:sz="24" w:themeColor="accent4" w:val="single"/>
        <w:bottom w:color="ffc000" w:space="0" w:sz="24" w:themeColor="accent4" w:val="single"/>
        <w:right w:color="ffc000" w:space="0" w:sz="24" w:themeColor="accent4" w:val="single"/>
      </w:tblBorders>
    </w:tblPr>
    <w:tcPr>
      <w:shd w:color="auto" w:fill="ffc000" w:themeFill="accent4"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5">
    <w:name w:val="List Table 5 Dark Accent 5"/>
    <w:basedOn w:val="TableNormal"/>
    <w:uiPriority w:val="50"/>
    <w:rsid w:val="001D56FB"/>
    <w:pPr>
      <w:spacing w:after="0" w:line="240" w:lineRule="auto"/>
      <w:jc w:val="left"/>
    </w:pPr>
    <w:rPr>
      <w:color w:val="ffffff" w:themeColor="background1"/>
      <w:sz w:val="20"/>
      <w:szCs w:val="20"/>
      <w:lang w:eastAsia="de-AT" w:val="de-AT"/>
    </w:rPr>
    <w:tblPr>
      <w:tblStyleRowBandSize w:val="1"/>
      <w:tblStyleColBandSize w:val="1"/>
      <w:tblBorders>
        <w:top w:color="5b9bd5" w:space="0" w:sz="24" w:themeColor="accent5" w:val="single"/>
        <w:left w:color="5b9bd5" w:space="0" w:sz="24" w:themeColor="accent5" w:val="single"/>
        <w:bottom w:color="5b9bd5" w:space="0" w:sz="24" w:themeColor="accent5" w:val="single"/>
        <w:right w:color="5b9bd5" w:space="0" w:sz="24" w:themeColor="accent5" w:val="single"/>
      </w:tblBorders>
    </w:tblPr>
    <w:tcPr>
      <w:shd w:color="auto" w:fill="5b9bd5" w:themeFill="accent5"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6">
    <w:name w:val="List Table 5 Dark Accent 6"/>
    <w:basedOn w:val="TableNormal"/>
    <w:uiPriority w:val="50"/>
    <w:rsid w:val="001D56FB"/>
    <w:pPr>
      <w:spacing w:after="0" w:line="240" w:lineRule="auto"/>
      <w:jc w:val="left"/>
    </w:pPr>
    <w:rPr>
      <w:color w:val="ffffff" w:themeColor="background1"/>
      <w:sz w:val="20"/>
      <w:szCs w:val="20"/>
      <w:lang w:eastAsia="de-AT" w:val="de-AT"/>
    </w:rPr>
    <w:tblPr>
      <w:tblStyleRowBandSize w:val="1"/>
      <w:tblStyleColBandSize w:val="1"/>
      <w:tblBorders>
        <w:top w:color="70ad47" w:space="0" w:sz="24" w:themeColor="accent6" w:val="single"/>
        <w:left w:color="70ad47" w:space="0" w:sz="24" w:themeColor="accent6" w:val="single"/>
        <w:bottom w:color="70ad47" w:space="0" w:sz="24" w:themeColor="accent6" w:val="single"/>
        <w:right w:color="70ad47" w:space="0" w:sz="24" w:themeColor="accent6" w:val="single"/>
      </w:tblBorders>
    </w:tblPr>
    <w:tcPr>
      <w:shd w:color="auto" w:fill="70ad47" w:themeFill="accent6"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6Colorful">
    <w:name w:val="List Table 6 Colorful"/>
    <w:basedOn w:val="TableNormal"/>
    <w:uiPriority w:val="51"/>
    <w:rsid w:val="001D56FB"/>
    <w:pPr>
      <w:spacing w:after="0" w:line="240" w:lineRule="auto"/>
      <w:jc w:val="left"/>
    </w:pPr>
    <w:rPr>
      <w:color w:val="000000" w:themeColor="text1"/>
      <w:sz w:val="20"/>
      <w:szCs w:val="20"/>
      <w:lang w:eastAsia="de-AT" w:val="de-AT"/>
    </w:rPr>
    <w:tblPr>
      <w:tblStyleRowBandSize w:val="1"/>
      <w:tblStyleColBandSize w:val="1"/>
      <w:tblBorders>
        <w:top w:color="000000" w:space="0" w:sz="4" w:themeColor="text1" w:val="single"/>
        <w:bottom w:color="000000" w:space="0" w:sz="4" w:themeColor="text1" w:val="single"/>
      </w:tblBorders>
    </w:tblPr>
    <w:tblStylePr w:type="firstRow">
      <w:rPr>
        <w:b w:val="1"/>
        <w:bCs w:val="1"/>
      </w:rPr>
      <w:tblPr/>
      <w:tcPr>
        <w:tcBorders>
          <w:bottom w:color="000000" w:space="0" w:sz="4" w:themeColor="text1" w:val="single"/>
        </w:tcBorders>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6Colorful-Accent1">
    <w:name w:val="List Table 6 Colorful Accent 1"/>
    <w:basedOn w:val="TableNormal"/>
    <w:uiPriority w:val="51"/>
    <w:rsid w:val="001D56FB"/>
    <w:pPr>
      <w:spacing w:after="0" w:line="240" w:lineRule="auto"/>
      <w:jc w:val="left"/>
    </w:pPr>
    <w:rPr>
      <w:color w:val="2f5496" w:themeColor="accent1" w:themeShade="0000BF"/>
      <w:sz w:val="20"/>
      <w:szCs w:val="20"/>
      <w:lang w:eastAsia="de-AT" w:val="de-AT"/>
    </w:rPr>
    <w:tblPr>
      <w:tblStyleRowBandSize w:val="1"/>
      <w:tblStyleColBandSize w:val="1"/>
      <w:tblBorders>
        <w:top w:color="4472c4" w:space="0" w:sz="4" w:themeColor="accent1" w:val="single"/>
        <w:bottom w:color="4472c4" w:space="0" w:sz="4" w:themeColor="accent1" w:val="single"/>
      </w:tblBorders>
    </w:tblPr>
    <w:tblStylePr w:type="firstRow">
      <w:rPr>
        <w:b w:val="1"/>
        <w:bCs w:val="1"/>
      </w:rPr>
      <w:tblPr/>
      <w:tcPr>
        <w:tcBorders>
          <w:bottom w:color="4472c4" w:space="0" w:sz="4" w:themeColor="accent1" w:val="single"/>
        </w:tcBorders>
      </w:tcPr>
    </w:tblStylePr>
    <w:tblStylePr w:type="lastRow">
      <w:rPr>
        <w:b w:val="1"/>
        <w:bCs w:val="1"/>
      </w:rPr>
      <w:tblPr/>
      <w:tcPr>
        <w:tcBorders>
          <w:top w:color="4472c4" w:space="0" w:sz="4" w:themeColor="accent1" w:val="double"/>
        </w:tcBorders>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ListTable6Colorful-Accent2">
    <w:name w:val="List Table 6 Colorful Accent 2"/>
    <w:basedOn w:val="TableNormal"/>
    <w:uiPriority w:val="51"/>
    <w:rsid w:val="001D56FB"/>
    <w:pPr>
      <w:spacing w:after="0" w:line="240" w:lineRule="auto"/>
      <w:jc w:val="left"/>
    </w:pPr>
    <w:rPr>
      <w:color w:val="c45911" w:themeColor="accent2" w:themeShade="0000BF"/>
      <w:sz w:val="20"/>
      <w:szCs w:val="20"/>
      <w:lang w:eastAsia="de-AT" w:val="de-AT"/>
    </w:rPr>
    <w:tblPr>
      <w:tblStyleRowBandSize w:val="1"/>
      <w:tblStyleColBandSize w:val="1"/>
      <w:tblBorders>
        <w:top w:color="ed7d31" w:space="0" w:sz="4" w:themeColor="accent2" w:val="single"/>
        <w:bottom w:color="ed7d31" w:space="0" w:sz="4" w:themeColor="accent2" w:val="single"/>
      </w:tblBorders>
    </w:tblPr>
    <w:tblStylePr w:type="firstRow">
      <w:rPr>
        <w:b w:val="1"/>
        <w:bCs w:val="1"/>
      </w:rPr>
      <w:tblPr/>
      <w:tcPr>
        <w:tcBorders>
          <w:bottom w:color="ed7d31" w:space="0" w:sz="4" w:themeColor="accent2" w:val="single"/>
        </w:tcBorders>
      </w:tcPr>
    </w:tblStylePr>
    <w:tblStylePr w:type="lastRow">
      <w:rPr>
        <w:b w:val="1"/>
        <w:bCs w:val="1"/>
      </w:rPr>
      <w:tblPr/>
      <w:tcPr>
        <w:tcBorders>
          <w:top w:color="ed7d31" w:space="0" w:sz="4" w:themeColor="accent2" w:val="double"/>
        </w:tcBorders>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ListTable6Colorful-Accent3">
    <w:name w:val="List Table 6 Colorful Accent 3"/>
    <w:basedOn w:val="TableNormal"/>
    <w:uiPriority w:val="51"/>
    <w:rsid w:val="001D56FB"/>
    <w:pPr>
      <w:spacing w:after="0" w:line="240" w:lineRule="auto"/>
      <w:jc w:val="left"/>
    </w:pPr>
    <w:rPr>
      <w:color w:val="7b7b7b" w:themeColor="accent3" w:themeShade="0000BF"/>
      <w:sz w:val="20"/>
      <w:szCs w:val="20"/>
      <w:lang w:eastAsia="de-AT" w:val="de-AT"/>
    </w:rPr>
    <w:tblPr>
      <w:tblStyleRowBandSize w:val="1"/>
      <w:tblStyleColBandSize w:val="1"/>
      <w:tblBorders>
        <w:top w:color="a5a5a5" w:space="0" w:sz="4" w:themeColor="accent3" w:val="single"/>
        <w:bottom w:color="a5a5a5" w:space="0" w:sz="4" w:themeColor="accent3" w:val="single"/>
      </w:tblBorders>
    </w:tblPr>
    <w:tblStylePr w:type="firstRow">
      <w:rPr>
        <w:b w:val="1"/>
        <w:bCs w:val="1"/>
      </w:rPr>
      <w:tblPr/>
      <w:tcPr>
        <w:tcBorders>
          <w:bottom w:color="a5a5a5" w:space="0" w:sz="4" w:themeColor="accent3" w:val="single"/>
        </w:tcBorders>
      </w:tcPr>
    </w:tblStylePr>
    <w:tblStylePr w:type="lastRow">
      <w:rPr>
        <w:b w:val="1"/>
        <w:bCs w:val="1"/>
      </w:rPr>
      <w:tblPr/>
      <w:tcPr>
        <w:tcBorders>
          <w:top w:color="a5a5a5" w:space="0" w:sz="4" w:themeColor="accent3" w:val="double"/>
        </w:tcBorders>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ListTable6Colorful-Accent4">
    <w:name w:val="List Table 6 Colorful Accent 4"/>
    <w:basedOn w:val="TableNormal"/>
    <w:uiPriority w:val="51"/>
    <w:rsid w:val="001D56FB"/>
    <w:pPr>
      <w:spacing w:after="0" w:line="240" w:lineRule="auto"/>
      <w:jc w:val="left"/>
    </w:pPr>
    <w:rPr>
      <w:color w:val="bf8f00" w:themeColor="accent4" w:themeShade="0000BF"/>
      <w:sz w:val="20"/>
      <w:szCs w:val="20"/>
      <w:lang w:eastAsia="de-AT" w:val="de-AT"/>
    </w:rPr>
    <w:tblPr>
      <w:tblStyleRowBandSize w:val="1"/>
      <w:tblStyleColBandSize w:val="1"/>
      <w:tblBorders>
        <w:top w:color="ffc000" w:space="0" w:sz="4" w:themeColor="accent4" w:val="single"/>
        <w:bottom w:color="ffc000" w:space="0" w:sz="4" w:themeColor="accent4" w:val="single"/>
      </w:tblBorders>
    </w:tblPr>
    <w:tblStylePr w:type="firstRow">
      <w:rPr>
        <w:b w:val="1"/>
        <w:bCs w:val="1"/>
      </w:rPr>
      <w:tblPr/>
      <w:tcPr>
        <w:tcBorders>
          <w:bottom w:color="ffc000" w:space="0" w:sz="4" w:themeColor="accent4" w:val="single"/>
        </w:tcBorders>
      </w:tcPr>
    </w:tblStylePr>
    <w:tblStylePr w:type="lastRow">
      <w:rPr>
        <w:b w:val="1"/>
        <w:bCs w:val="1"/>
      </w:rPr>
      <w:tblPr/>
      <w:tcPr>
        <w:tcBorders>
          <w:top w:color="ffc000" w:space="0" w:sz="4" w:themeColor="accent4" w:val="double"/>
        </w:tcBorders>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ListTable6Colorful-Accent5">
    <w:name w:val="List Table 6 Colorful Accent 5"/>
    <w:basedOn w:val="TableNormal"/>
    <w:uiPriority w:val="51"/>
    <w:rsid w:val="001D56FB"/>
    <w:pPr>
      <w:spacing w:after="0" w:line="240" w:lineRule="auto"/>
      <w:jc w:val="left"/>
    </w:pPr>
    <w:rPr>
      <w:color w:val="2e74b5" w:themeColor="accent5" w:themeShade="0000BF"/>
      <w:sz w:val="20"/>
      <w:szCs w:val="20"/>
      <w:lang w:eastAsia="de-AT" w:val="de-AT"/>
    </w:rPr>
    <w:tblPr>
      <w:tblStyleRowBandSize w:val="1"/>
      <w:tblStyleColBandSize w:val="1"/>
      <w:tblBorders>
        <w:top w:color="5b9bd5" w:space="0" w:sz="4" w:themeColor="accent5" w:val="single"/>
        <w:bottom w:color="5b9bd5" w:space="0" w:sz="4" w:themeColor="accent5" w:val="single"/>
      </w:tblBorders>
    </w:tblPr>
    <w:tblStylePr w:type="firstRow">
      <w:rPr>
        <w:b w:val="1"/>
        <w:bCs w:val="1"/>
      </w:rPr>
      <w:tblPr/>
      <w:tcPr>
        <w:tcBorders>
          <w:bottom w:color="5b9bd5" w:space="0" w:sz="4" w:themeColor="accent5" w:val="single"/>
        </w:tcBorders>
      </w:tcPr>
    </w:tblStylePr>
    <w:tblStylePr w:type="lastRow">
      <w:rPr>
        <w:b w:val="1"/>
        <w:bCs w:val="1"/>
      </w:rPr>
      <w:tblPr/>
      <w:tcPr>
        <w:tcBorders>
          <w:top w:color="5b9bd5" w:space="0" w:sz="4" w:themeColor="accent5"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ListTable6Colorful-Accent6">
    <w:name w:val="List Table 6 Colorful Accent 6"/>
    <w:basedOn w:val="TableNormal"/>
    <w:uiPriority w:val="51"/>
    <w:rsid w:val="001D56FB"/>
    <w:pPr>
      <w:spacing w:after="0" w:line="240" w:lineRule="auto"/>
      <w:jc w:val="left"/>
    </w:pPr>
    <w:rPr>
      <w:color w:val="538135" w:themeColor="accent6" w:themeShade="0000BF"/>
      <w:sz w:val="20"/>
      <w:szCs w:val="20"/>
      <w:lang w:eastAsia="de-AT" w:val="de-AT"/>
    </w:rPr>
    <w:tblPr>
      <w:tblStyleRowBandSize w:val="1"/>
      <w:tblStyleColBandSize w:val="1"/>
      <w:tblBorders>
        <w:top w:color="70ad47" w:space="0" w:sz="4" w:themeColor="accent6" w:val="single"/>
        <w:bottom w:color="70ad47" w:space="0" w:sz="4" w:themeColor="accent6" w:val="single"/>
      </w:tblBorders>
    </w:tblPr>
    <w:tblStylePr w:type="firstRow">
      <w:rPr>
        <w:b w:val="1"/>
        <w:bCs w:val="1"/>
      </w:rPr>
      <w:tblPr/>
      <w:tcPr>
        <w:tcBorders>
          <w:bottom w:color="70ad47" w:space="0" w:sz="4" w:themeColor="accent6" w:val="single"/>
        </w:tcBorders>
      </w:tcPr>
    </w:tblStylePr>
    <w:tblStylePr w:type="lastRow">
      <w:rPr>
        <w:b w:val="1"/>
        <w:bCs w:val="1"/>
      </w:rPr>
      <w:tblPr/>
      <w:tcPr>
        <w:tcBorders>
          <w:top w:color="70ad47" w:space="0" w:sz="4" w:themeColor="accent6" w:val="doub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ListTable7Colorful">
    <w:name w:val="List Table 7 Colorful"/>
    <w:basedOn w:val="TableNormal"/>
    <w:uiPriority w:val="52"/>
    <w:rsid w:val="001D56FB"/>
    <w:pPr>
      <w:spacing w:after="0" w:line="240" w:lineRule="auto"/>
      <w:jc w:val="left"/>
    </w:pPr>
    <w:rPr>
      <w:color w:val="000000" w:themeColor="text1"/>
      <w:sz w:val="20"/>
      <w:szCs w:val="20"/>
      <w:lang w:eastAsia="de-AT" w:val="de-AT"/>
    </w:rPr>
    <w:tblPr>
      <w:tblStyleRowBandSize w:val="1"/>
      <w:tblStyleColBandSize w:val="1"/>
    </w:tblPr>
    <w:tblStylePr w:type="firstRow">
      <w:rPr>
        <w:rFonts w:asciiTheme="majorHAnsi" w:cstheme="majorBidi" w:eastAsiaTheme="majorEastAsia" w:hAnsiTheme="majorHAnsi"/>
        <w:i w:val="1"/>
        <w:iCs w:val="1"/>
        <w:sz w:val="26"/>
      </w:rPr>
      <w:tblPr/>
      <w:tcPr>
        <w:tcBorders>
          <w:bottom w:color="000000" w:space="0" w:sz="4" w:themeColor="text1"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000000" w:space="0" w:sz="4" w:themeColor="text1"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000000" w:space="0" w:sz="4" w:themeColor="text1"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000000" w:space="0" w:sz="4" w:themeColor="text1" w:val="single"/>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1">
    <w:name w:val="List Table 7 Colorful Accent 1"/>
    <w:basedOn w:val="TableNormal"/>
    <w:uiPriority w:val="52"/>
    <w:rsid w:val="001D56FB"/>
    <w:pPr>
      <w:spacing w:after="0" w:line="240" w:lineRule="auto"/>
      <w:jc w:val="left"/>
    </w:pPr>
    <w:rPr>
      <w:color w:val="2f5496" w:themeColor="accent1" w:themeShade="0000BF"/>
      <w:sz w:val="20"/>
      <w:szCs w:val="20"/>
      <w:lang w:eastAsia="de-AT" w:val="de-AT"/>
    </w:rPr>
    <w:tblPr>
      <w:tblStyleRowBandSize w:val="1"/>
      <w:tblStyleColBandSize w:val="1"/>
    </w:tblPr>
    <w:tblStylePr w:type="firstRow">
      <w:rPr>
        <w:rFonts w:asciiTheme="majorHAnsi" w:cstheme="majorBidi" w:eastAsiaTheme="majorEastAsia" w:hAnsiTheme="majorHAnsi"/>
        <w:i w:val="1"/>
        <w:iCs w:val="1"/>
        <w:sz w:val="26"/>
      </w:rPr>
      <w:tblPr/>
      <w:tcPr>
        <w:tcBorders>
          <w:bottom w:color="4472c4" w:space="0" w:sz="4" w:themeColor="accent1"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4472c4" w:space="0" w:sz="4" w:themeColor="accent1"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4472c4" w:space="0" w:sz="4" w:themeColor="accent1"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4472c4" w:space="0" w:sz="4" w:themeColor="accent1" w:val="single"/>
        </w:tcBorders>
        <w:shd w:color="auto" w:fill="ffffff" w:themeFill="background1" w:val="clear"/>
      </w:tc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2">
    <w:name w:val="List Table 7 Colorful Accent 2"/>
    <w:basedOn w:val="TableNormal"/>
    <w:uiPriority w:val="52"/>
    <w:rsid w:val="001D56FB"/>
    <w:pPr>
      <w:spacing w:after="0" w:line="240" w:lineRule="auto"/>
      <w:jc w:val="left"/>
    </w:pPr>
    <w:rPr>
      <w:color w:val="c45911" w:themeColor="accent2" w:themeShade="0000BF"/>
      <w:sz w:val="20"/>
      <w:szCs w:val="20"/>
      <w:lang w:eastAsia="de-AT" w:val="de-AT"/>
    </w:rPr>
    <w:tblPr>
      <w:tblStyleRowBandSize w:val="1"/>
      <w:tblStyleColBandSize w:val="1"/>
    </w:tblPr>
    <w:tblStylePr w:type="firstRow">
      <w:rPr>
        <w:rFonts w:asciiTheme="majorHAnsi" w:cstheme="majorBidi" w:eastAsiaTheme="majorEastAsia" w:hAnsiTheme="majorHAnsi"/>
        <w:i w:val="1"/>
        <w:iCs w:val="1"/>
        <w:sz w:val="26"/>
      </w:rPr>
      <w:tblPr/>
      <w:tcPr>
        <w:tcBorders>
          <w:bottom w:color="ed7d31" w:space="0" w:sz="4" w:themeColor="accent2"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ed7d31" w:space="0" w:sz="4" w:themeColor="accent2"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ed7d31" w:space="0" w:sz="4" w:themeColor="accent2"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ed7d31" w:space="0" w:sz="4" w:themeColor="accent2" w:val="single"/>
        </w:tcBorders>
        <w:shd w:color="auto" w:fill="ffffff" w:themeFill="background1" w:val="clear"/>
      </w:tc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3">
    <w:name w:val="List Table 7 Colorful Accent 3"/>
    <w:basedOn w:val="TableNormal"/>
    <w:uiPriority w:val="52"/>
    <w:rsid w:val="001D56FB"/>
    <w:pPr>
      <w:spacing w:after="0" w:line="240" w:lineRule="auto"/>
      <w:jc w:val="left"/>
    </w:pPr>
    <w:rPr>
      <w:color w:val="7b7b7b" w:themeColor="accent3" w:themeShade="0000BF"/>
      <w:sz w:val="20"/>
      <w:szCs w:val="20"/>
      <w:lang w:eastAsia="de-AT" w:val="de-AT"/>
    </w:rPr>
    <w:tblPr>
      <w:tblStyleRowBandSize w:val="1"/>
      <w:tblStyleColBandSize w:val="1"/>
    </w:tblPr>
    <w:tblStylePr w:type="firstRow">
      <w:rPr>
        <w:rFonts w:asciiTheme="majorHAnsi" w:cstheme="majorBidi" w:eastAsiaTheme="majorEastAsia" w:hAnsiTheme="majorHAnsi"/>
        <w:i w:val="1"/>
        <w:iCs w:val="1"/>
        <w:sz w:val="26"/>
      </w:rPr>
      <w:tblPr/>
      <w:tcPr>
        <w:tcBorders>
          <w:bottom w:color="a5a5a5" w:space="0" w:sz="4" w:themeColor="accent3"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a5a5a5" w:space="0" w:sz="4" w:themeColor="accent3"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a5a5a5" w:space="0" w:sz="4" w:themeColor="accent3"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a5a5a5" w:space="0" w:sz="4" w:themeColor="accent3" w:val="single"/>
        </w:tcBorders>
        <w:shd w:color="auto" w:fill="ffffff" w:themeFill="background1" w:val="clear"/>
      </w:tc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4">
    <w:name w:val="List Table 7 Colorful Accent 4"/>
    <w:basedOn w:val="TableNormal"/>
    <w:uiPriority w:val="52"/>
    <w:rsid w:val="001D56FB"/>
    <w:pPr>
      <w:spacing w:after="0" w:line="240" w:lineRule="auto"/>
      <w:jc w:val="left"/>
    </w:pPr>
    <w:rPr>
      <w:color w:val="bf8f00" w:themeColor="accent4" w:themeShade="0000BF"/>
      <w:sz w:val="20"/>
      <w:szCs w:val="20"/>
      <w:lang w:eastAsia="de-AT" w:val="de-AT"/>
    </w:rPr>
    <w:tblPr>
      <w:tblStyleRowBandSize w:val="1"/>
      <w:tblStyleColBandSize w:val="1"/>
    </w:tblPr>
    <w:tblStylePr w:type="firstRow">
      <w:rPr>
        <w:rFonts w:asciiTheme="majorHAnsi" w:cstheme="majorBidi" w:eastAsiaTheme="majorEastAsia" w:hAnsiTheme="majorHAnsi"/>
        <w:i w:val="1"/>
        <w:iCs w:val="1"/>
        <w:sz w:val="26"/>
      </w:rPr>
      <w:tblPr/>
      <w:tcPr>
        <w:tcBorders>
          <w:bottom w:color="ffc000" w:space="0" w:sz="4" w:themeColor="accent4"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ffc000" w:space="0" w:sz="4" w:themeColor="accent4"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ffc000" w:space="0" w:sz="4" w:themeColor="accent4"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ffc000" w:space="0" w:sz="4" w:themeColor="accent4" w:val="single"/>
        </w:tcBorders>
        <w:shd w:color="auto" w:fill="ffffff" w:themeFill="background1" w:val="clear"/>
      </w:tc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5">
    <w:name w:val="List Table 7 Colorful Accent 5"/>
    <w:basedOn w:val="TableNormal"/>
    <w:uiPriority w:val="52"/>
    <w:rsid w:val="001D56FB"/>
    <w:pPr>
      <w:spacing w:after="0" w:line="240" w:lineRule="auto"/>
      <w:jc w:val="left"/>
    </w:pPr>
    <w:rPr>
      <w:color w:val="2e74b5" w:themeColor="accent5" w:themeShade="0000BF"/>
      <w:sz w:val="20"/>
      <w:szCs w:val="20"/>
      <w:lang w:eastAsia="de-AT" w:val="de-AT"/>
    </w:rPr>
    <w:tblPr>
      <w:tblStyleRowBandSize w:val="1"/>
      <w:tblStyleColBandSize w:val="1"/>
    </w:tblPr>
    <w:tblStylePr w:type="firstRow">
      <w:rPr>
        <w:rFonts w:asciiTheme="majorHAnsi" w:cstheme="majorBidi" w:eastAsiaTheme="majorEastAsia" w:hAnsiTheme="majorHAnsi"/>
        <w:i w:val="1"/>
        <w:iCs w:val="1"/>
        <w:sz w:val="26"/>
      </w:rPr>
      <w:tblPr/>
      <w:tcPr>
        <w:tcBorders>
          <w:bottom w:color="5b9bd5" w:space="0" w:sz="4" w:themeColor="accent5"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5b9bd5" w:space="0" w:sz="4" w:themeColor="accent5"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5b9bd5" w:space="0" w:sz="4" w:themeColor="accent5"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5b9bd5" w:space="0" w:sz="4" w:themeColor="accent5" w:val="single"/>
        </w:tcBorders>
        <w:shd w:color="auto" w:fill="ffffff" w:themeFill="background1" w:val="clear"/>
      </w:tc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6">
    <w:name w:val="List Table 7 Colorful Accent 6"/>
    <w:basedOn w:val="TableNormal"/>
    <w:uiPriority w:val="52"/>
    <w:rsid w:val="001D56FB"/>
    <w:pPr>
      <w:spacing w:after="0" w:line="240" w:lineRule="auto"/>
      <w:jc w:val="left"/>
    </w:pPr>
    <w:rPr>
      <w:color w:val="538135" w:themeColor="accent6" w:themeShade="0000BF"/>
      <w:sz w:val="20"/>
      <w:szCs w:val="20"/>
      <w:lang w:eastAsia="de-AT" w:val="de-AT"/>
    </w:rPr>
    <w:tblPr>
      <w:tblStyleRowBandSize w:val="1"/>
      <w:tblStyleColBandSize w:val="1"/>
    </w:tblPr>
    <w:tblStylePr w:type="firstRow">
      <w:rPr>
        <w:rFonts w:asciiTheme="majorHAnsi" w:cstheme="majorBidi" w:eastAsiaTheme="majorEastAsia" w:hAnsiTheme="majorHAnsi"/>
        <w:i w:val="1"/>
        <w:iCs w:val="1"/>
        <w:sz w:val="26"/>
      </w:rPr>
      <w:tblPr/>
      <w:tcPr>
        <w:tcBorders>
          <w:bottom w:color="70ad47" w:space="0" w:sz="4" w:themeColor="accent6"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70ad47" w:space="0" w:sz="4" w:themeColor="accent6"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70ad47" w:space="0" w:sz="4" w:themeColor="accent6"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70ad47" w:space="0" w:sz="4" w:themeColor="accent6" w:val="single"/>
        </w:tcBorders>
        <w:shd w:color="auto" w:fill="ffffff" w:themeFill="background1" w:val="clear"/>
      </w:tc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MediumGrid1">
    <w:name w:val="Medium Grid 1"/>
    <w:basedOn w:val="TableNormal"/>
    <w:uiPriority w:val="67"/>
    <w:semiHidden w:val="1"/>
    <w:unhideWhenUsed w:val="1"/>
    <w:rsid w:val="001D56FB"/>
    <w:pPr>
      <w:spacing w:after="0" w:line="240" w:lineRule="auto"/>
      <w:jc w:val="left"/>
    </w:pPr>
    <w:rPr>
      <w:sz w:val="20"/>
      <w:szCs w:val="20"/>
      <w:lang w:eastAsia="de-AT" w:val="de-AT"/>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2">
    <w:name w:val="Medium Grid 2"/>
    <w:basedOn w:val="TableNormal"/>
    <w:uiPriority w:val="68"/>
    <w:semiHidden w:val="1"/>
    <w:unhideWhenUsed w:val="1"/>
    <w:rsid w:val="001D56FB"/>
    <w:pPr>
      <w:spacing w:after="0" w:line="240" w:lineRule="auto"/>
      <w:jc w:val="left"/>
    </w:pPr>
    <w:rPr>
      <w:rFonts w:asciiTheme="majorHAnsi" w:cstheme="majorBidi" w:eastAsiaTheme="majorEastAsia" w:hAnsiTheme="majorHAnsi"/>
      <w:color w:val="000000" w:themeColor="text1"/>
      <w:sz w:val="20"/>
      <w:szCs w:val="20"/>
      <w:lang w:eastAsia="de-AT" w:val="de-AT"/>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List1">
    <w:name w:val="Medium List 1"/>
    <w:basedOn w:val="TableNormal"/>
    <w:uiPriority w:val="65"/>
    <w:semiHidden w:val="1"/>
    <w:unhideWhenUsed w:val="1"/>
    <w:rsid w:val="001D56FB"/>
    <w:pPr>
      <w:spacing w:after="0" w:line="240" w:lineRule="auto"/>
      <w:jc w:val="left"/>
    </w:pPr>
    <w:rPr>
      <w:color w:val="000000" w:themeColor="text1"/>
      <w:sz w:val="20"/>
      <w:szCs w:val="20"/>
      <w:lang w:eastAsia="de-AT" w:val="de-AT"/>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44546a"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2">
    <w:name w:val="Medium List 2"/>
    <w:basedOn w:val="TableNormal"/>
    <w:uiPriority w:val="66"/>
    <w:semiHidden w:val="1"/>
    <w:unhideWhenUsed w:val="1"/>
    <w:rsid w:val="001D56FB"/>
    <w:pPr>
      <w:spacing w:after="0" w:line="240" w:lineRule="auto"/>
      <w:jc w:val="left"/>
    </w:pPr>
    <w:rPr>
      <w:rFonts w:asciiTheme="majorHAnsi" w:cstheme="majorBidi" w:eastAsiaTheme="majorEastAsia" w:hAnsiTheme="majorHAnsi"/>
      <w:color w:val="000000" w:themeColor="text1"/>
      <w:sz w:val="20"/>
      <w:szCs w:val="20"/>
      <w:lang w:eastAsia="de-AT" w:val="de-AT"/>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semiHidden w:val="1"/>
    <w:unhideWhenUsed w:val="1"/>
    <w:rsid w:val="001D56FB"/>
    <w:pPr>
      <w:spacing w:after="0" w:line="240" w:lineRule="auto"/>
      <w:jc w:val="left"/>
    </w:pPr>
    <w:rPr>
      <w:sz w:val="20"/>
      <w:szCs w:val="20"/>
      <w:lang w:eastAsia="de-AT" w:val="de-AT"/>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semiHidden w:val="1"/>
    <w:unhideWhenUsed w:val="1"/>
    <w:rsid w:val="001D56FB"/>
    <w:pPr>
      <w:spacing w:after="0" w:line="240" w:lineRule="auto"/>
      <w:jc w:val="left"/>
    </w:pPr>
    <w:rPr>
      <w:sz w:val="20"/>
      <w:szCs w:val="20"/>
      <w:lang w:eastAsia="de-AT" w:val="de-AT"/>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space="0" w:sz="0" w:val="nil"/>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space="0" w:sz="0" w:val="nil"/>
          <w:right w:space="0" w:sz="0" w:val="nil"/>
          <w:insideH w:space="0" w:sz="0" w:val="nil"/>
          <w:insideV w:space="0" w:sz="0" w:val="nil"/>
        </w:tcBorders>
      </w:tcPr>
    </w:tblStylePr>
  </w:style>
  <w:style w:type="character" w:styleId="Mention1" w:customStyle="1">
    <w:name w:val="Mention1"/>
    <w:basedOn w:val="DefaultParagraphFont"/>
    <w:uiPriority w:val="99"/>
    <w:unhideWhenUsed w:val="1"/>
    <w:rsid w:val="001D56FB"/>
    <w:rPr>
      <w:color w:val="2b579a"/>
      <w:shd w:color="auto" w:fill="e1dfdd" w:val="clear"/>
    </w:rPr>
  </w:style>
  <w:style w:type="paragraph" w:styleId="NoSpacing">
    <w:name w:val="No Spacing"/>
    <w:uiPriority w:val="1"/>
    <w:rsid w:val="001D56FB"/>
    <w:pPr>
      <w:overflowPunct w:val="0"/>
      <w:autoSpaceDE w:val="0"/>
      <w:autoSpaceDN w:val="0"/>
      <w:adjustRightInd w:val="0"/>
      <w:spacing w:after="0" w:line="240" w:lineRule="auto"/>
      <w:textAlignment w:val="baseline"/>
    </w:pPr>
    <w:rPr>
      <w:szCs w:val="20"/>
      <w:lang w:eastAsia="en-US"/>
    </w:rPr>
  </w:style>
  <w:style w:type="table" w:styleId="PlainTable1">
    <w:name w:val="Plain Table 1"/>
    <w:basedOn w:val="TableNormal"/>
    <w:uiPriority w:val="41"/>
    <w:rsid w:val="001D56FB"/>
    <w:pPr>
      <w:spacing w:after="0" w:line="240" w:lineRule="auto"/>
      <w:jc w:val="left"/>
    </w:pPr>
    <w:rPr>
      <w:sz w:val="20"/>
      <w:szCs w:val="20"/>
      <w:lang w:eastAsia="de-AT" w:val="de-AT"/>
    </w:rPr>
    <w:tblPr>
      <w:tblStyleRowBandSize w:val="1"/>
      <w:tblStyleColBandSize w:val="1"/>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tblStylePr w:type="firstRow">
      <w:rPr>
        <w:b w:val="1"/>
        <w:bCs w:val="1"/>
      </w:rPr>
    </w:tblStylePr>
    <w:tblStylePr w:type="lastRow">
      <w:rPr>
        <w:b w:val="1"/>
        <w:bCs w:val="1"/>
      </w:rPr>
      <w:tblPr/>
      <w:tcPr>
        <w:tcBorders>
          <w:top w:color="bfbfbf" w:space="0" w:sz="4" w:themeColor="background1" w:themeShade="0000BF" w:val="double"/>
        </w:tcBorders>
      </w:tc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table" w:styleId="PlainTable2">
    <w:name w:val="Plain Table 2"/>
    <w:basedOn w:val="TableNormal"/>
    <w:uiPriority w:val="42"/>
    <w:rsid w:val="001D56FB"/>
    <w:pPr>
      <w:spacing w:after="0" w:line="240" w:lineRule="auto"/>
      <w:jc w:val="left"/>
    </w:pPr>
    <w:rPr>
      <w:sz w:val="20"/>
      <w:szCs w:val="20"/>
      <w:lang w:eastAsia="de-AT" w:val="de-AT"/>
    </w:rPr>
    <w:tblPr>
      <w:tblStyleRowBandSize w:val="1"/>
      <w:tblStyleColBandSize w:val="1"/>
      <w:tblBorders>
        <w:top w:color="7f7f7f" w:space="0" w:sz="4" w:themeColor="text1" w:themeTint="000080" w:val="single"/>
        <w:bottom w:color="7f7f7f" w:space="0" w:sz="4" w:themeColor="text1" w:themeTint="000080" w:val="single"/>
      </w:tblBorders>
    </w:tblPr>
    <w:tblStylePr w:type="firstRow">
      <w:rPr>
        <w:b w:val="1"/>
        <w:bCs w:val="1"/>
      </w:rPr>
      <w:tblPr/>
      <w:tcPr>
        <w:tcBorders>
          <w:bottom w:color="7f7f7f" w:space="0" w:sz="4" w:themeColor="text1" w:themeTint="000080" w:val="single"/>
        </w:tcBorders>
      </w:tcPr>
    </w:tblStylePr>
    <w:tblStylePr w:type="lastRow">
      <w:rPr>
        <w:b w:val="1"/>
        <w:bCs w:val="1"/>
      </w:rPr>
      <w:tblPr/>
      <w:tcPr>
        <w:tcBorders>
          <w:top w:color="7f7f7f" w:space="0" w:sz="4" w:themeColor="text1" w:themeTint="000080" w:val="single"/>
        </w:tcBorders>
      </w:tcPr>
    </w:tblStylePr>
    <w:tblStylePr w:type="firstCol">
      <w:rPr>
        <w:b w:val="1"/>
        <w:bCs w:val="1"/>
      </w:rPr>
    </w:tblStylePr>
    <w:tblStylePr w:type="lastCol">
      <w:rPr>
        <w:b w:val="1"/>
        <w:bCs w:val="1"/>
      </w:rPr>
    </w:tblStylePr>
    <w:tblStylePr w:type="band1Vert">
      <w:tblPr/>
      <w:tcPr>
        <w:tcBorders>
          <w:left w:color="7f7f7f" w:space="0" w:sz="4" w:themeColor="text1" w:themeTint="000080" w:val="single"/>
          <w:right w:color="7f7f7f" w:space="0" w:sz="4" w:themeColor="text1" w:themeTint="000080" w:val="single"/>
        </w:tcBorders>
      </w:tcPr>
    </w:tblStylePr>
    <w:tblStylePr w:type="band2Vert">
      <w:tblPr/>
      <w:tcPr>
        <w:tcBorders>
          <w:left w:color="7f7f7f" w:space="0" w:sz="4" w:themeColor="text1" w:themeTint="000080" w:val="single"/>
          <w:right w:color="7f7f7f" w:space="0" w:sz="4" w:themeColor="text1" w:themeTint="000080" w:val="single"/>
        </w:tcBorders>
      </w:tcPr>
    </w:tblStylePr>
    <w:tblStylePr w:type="band1Horz">
      <w:tblPr/>
      <w:tcPr>
        <w:tcBorders>
          <w:top w:color="7f7f7f" w:space="0" w:sz="4" w:themeColor="text1" w:themeTint="000080" w:val="single"/>
          <w:bottom w:color="7f7f7f" w:space="0" w:sz="4" w:themeColor="text1" w:themeTint="000080" w:val="single"/>
        </w:tcBorders>
      </w:tcPr>
    </w:tblStylePr>
  </w:style>
  <w:style w:type="table" w:styleId="PlainTable3">
    <w:name w:val="Plain Table 3"/>
    <w:basedOn w:val="TableNormal"/>
    <w:uiPriority w:val="43"/>
    <w:rsid w:val="001D56FB"/>
    <w:pPr>
      <w:spacing w:after="0" w:line="240" w:lineRule="auto"/>
      <w:jc w:val="left"/>
    </w:pPr>
    <w:rPr>
      <w:sz w:val="20"/>
      <w:szCs w:val="20"/>
      <w:lang w:eastAsia="de-AT" w:val="de-AT"/>
    </w:rPr>
    <w:tblPr>
      <w:tblStyleRowBandSize w:val="1"/>
      <w:tblStyleColBandSize w:val="1"/>
    </w:tblPr>
    <w:tblStylePr w:type="firstRow">
      <w:rPr>
        <w:b w:val="1"/>
        <w:bCs w:val="1"/>
        <w:caps w:val="1"/>
      </w:rPr>
      <w:tblPr/>
      <w:tcPr>
        <w:tcBorders>
          <w:bottom w:color="7f7f7f" w:space="0" w:sz="4" w:themeColor="text1" w:themeTint="000080" w:val="single"/>
        </w:tcBorders>
      </w:tcPr>
    </w:tblStylePr>
    <w:tblStylePr w:type="lastRow">
      <w:rPr>
        <w:b w:val="1"/>
        <w:bCs w:val="1"/>
        <w:caps w:val="1"/>
      </w:rPr>
      <w:tblPr/>
      <w:tcPr>
        <w:tcBorders>
          <w:top w:space="0" w:sz="0" w:val="nil"/>
        </w:tcBorders>
      </w:tcPr>
    </w:tblStylePr>
    <w:tblStylePr w:type="firstCol">
      <w:rPr>
        <w:b w:val="1"/>
        <w:bCs w:val="1"/>
        <w:caps w:val="1"/>
      </w:rPr>
      <w:tblPr/>
      <w:tcPr>
        <w:tcBorders>
          <w:right w:color="7f7f7f" w:space="0" w:sz="4" w:themeColor="text1" w:themeTint="000080" w:val="single"/>
        </w:tcBorders>
      </w:tcPr>
    </w:tblStylePr>
    <w:tblStylePr w:type="lastCol">
      <w:rPr>
        <w:b w:val="1"/>
        <w:bCs w:val="1"/>
        <w:caps w:val="1"/>
      </w:rPr>
      <w:tblPr/>
      <w:tcPr>
        <w:tcBorders>
          <w:left w:space="0" w:sz="0" w:val="nil"/>
        </w:tcBorders>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style>
  <w:style w:type="table" w:styleId="PlainTable4">
    <w:name w:val="Plain Table 4"/>
    <w:basedOn w:val="TableNormal"/>
    <w:uiPriority w:val="44"/>
    <w:rsid w:val="001D56FB"/>
    <w:pPr>
      <w:spacing w:after="0" w:line="240" w:lineRule="auto"/>
      <w:jc w:val="left"/>
    </w:pPr>
    <w:rPr>
      <w:sz w:val="20"/>
      <w:szCs w:val="20"/>
      <w:lang w:eastAsia="de-AT" w:val="de-AT"/>
    </w:rPr>
    <w:tblPr>
      <w:tblStyleRowBandSize w:val="1"/>
      <w:tblStyleColBandSize w:val="1"/>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table" w:styleId="PlainTable5">
    <w:name w:val="Plain Table 5"/>
    <w:basedOn w:val="TableNormal"/>
    <w:uiPriority w:val="45"/>
    <w:rsid w:val="001D56FB"/>
    <w:pPr>
      <w:spacing w:after="0" w:line="240" w:lineRule="auto"/>
      <w:jc w:val="left"/>
    </w:pPr>
    <w:rPr>
      <w:sz w:val="20"/>
      <w:szCs w:val="20"/>
      <w:lang w:eastAsia="de-AT" w:val="de-AT"/>
    </w:rPr>
    <w:tblPr>
      <w:tblStyleRowBandSize w:val="1"/>
      <w:tblStyleColBandSize w:val="1"/>
    </w:tblPr>
    <w:tblStylePr w:type="firstRow">
      <w:rPr>
        <w:rFonts w:asciiTheme="majorHAnsi" w:cstheme="majorBidi" w:eastAsiaTheme="majorEastAsia" w:hAnsiTheme="majorHAnsi"/>
        <w:i w:val="1"/>
        <w:iCs w:val="1"/>
        <w:sz w:val="26"/>
      </w:rPr>
      <w:tblPr/>
      <w:tcPr>
        <w:tcBorders>
          <w:bottom w:color="7f7f7f" w:space="0" w:sz="4" w:themeColor="text1" w:themeTint="000080"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7f7f7f" w:space="0" w:sz="4" w:themeColor="text1" w:themeTint="000080"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7f7f7f" w:space="0" w:sz="4" w:themeColor="text1" w:themeTint="000080"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7f7f7f" w:space="0" w:sz="4" w:themeColor="text1" w:themeTint="000080" w:val="single"/>
        </w:tcBorders>
        <w:shd w:color="auto" w:fill="ffffff" w:themeFill="background1" w:val="clear"/>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paragraph" w:styleId="Quote">
    <w:name w:val="Quote"/>
    <w:basedOn w:val="Normal"/>
    <w:next w:val="Normal"/>
    <w:link w:val="QuoteChar"/>
    <w:uiPriority w:val="29"/>
    <w:rsid w:val="001D56FB"/>
    <w:pPr>
      <w:overflowPunct w:val="1"/>
      <w:autoSpaceDE w:val="1"/>
      <w:autoSpaceDN w:val="1"/>
      <w:adjustRightInd w:val="1"/>
      <w:spacing w:after="160" w:before="200" w:line="240" w:lineRule="auto"/>
      <w:ind w:left="864" w:right="864"/>
      <w:jc w:val="center"/>
      <w:textAlignment w:val="auto"/>
    </w:pPr>
    <w:rPr>
      <w:rFonts w:cstheme="minorBidi" w:eastAsiaTheme="minorHAnsi"/>
      <w:i w:val="1"/>
      <w:iCs w:val="1"/>
      <w:color w:val="404040" w:themeColor="text1" w:themeTint="0000BF"/>
      <w:sz w:val="20"/>
    </w:rPr>
  </w:style>
  <w:style w:type="character" w:styleId="QuoteChar" w:customStyle="1">
    <w:name w:val="Quote Char"/>
    <w:basedOn w:val="DefaultParagraphFont"/>
    <w:link w:val="Quote"/>
    <w:uiPriority w:val="29"/>
    <w:rsid w:val="001D56FB"/>
    <w:rPr>
      <w:rFonts w:ascii="Arial" w:hAnsi="Arial" w:cstheme="minorBidi" w:eastAsiaTheme="minorHAnsi"/>
      <w:i w:val="1"/>
      <w:iCs w:val="1"/>
      <w:color w:val="404040" w:themeColor="text1" w:themeTint="0000BF"/>
      <w:sz w:val="20"/>
      <w:lang w:eastAsia="en-US"/>
    </w:rPr>
  </w:style>
  <w:style w:type="character" w:styleId="SmartHyperlink1" w:customStyle="1">
    <w:name w:val="Smart Hyperlink1"/>
    <w:basedOn w:val="DefaultParagraphFont"/>
    <w:uiPriority w:val="99"/>
    <w:unhideWhenUsed w:val="1"/>
    <w:rsid w:val="001D56FB"/>
    <w:rPr>
      <w:u w:val="dotted"/>
    </w:rPr>
  </w:style>
  <w:style w:type="character" w:styleId="SubtleEmphasis">
    <w:name w:val="Subtle Emphasis"/>
    <w:basedOn w:val="DefaultParagraphFont"/>
    <w:uiPriority w:val="19"/>
    <w:rsid w:val="001D56FB"/>
    <w:rPr>
      <w:i w:val="1"/>
      <w:iCs w:val="1"/>
      <w:color w:val="404040" w:themeColor="text1" w:themeTint="0000BF"/>
    </w:rPr>
  </w:style>
  <w:style w:type="character" w:styleId="SubtleReference">
    <w:name w:val="Subtle Reference"/>
    <w:basedOn w:val="DefaultParagraphFont"/>
    <w:uiPriority w:val="31"/>
    <w:rsid w:val="001D56FB"/>
    <w:rPr>
      <w:smallCaps w:val="1"/>
      <w:color w:val="5a5a5a" w:themeColor="text1" w:themeTint="0000A5"/>
    </w:rPr>
  </w:style>
  <w:style w:type="table" w:styleId="TableGridLight">
    <w:name w:val="Grid Table Light"/>
    <w:basedOn w:val="TableNormal"/>
    <w:uiPriority w:val="40"/>
    <w:rsid w:val="001D56FB"/>
    <w:pPr>
      <w:spacing w:after="0" w:line="240" w:lineRule="auto"/>
      <w:jc w:val="left"/>
    </w:pPr>
    <w:rPr>
      <w:sz w:val="20"/>
      <w:szCs w:val="20"/>
      <w:lang w:eastAsia="de-AT" w:val="de-AT"/>
    </w:rPr>
    <w:tblPr>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style>
  <w:style w:type="paragraph" w:styleId="TOCHeading">
    <w:name w:val="TOC Heading"/>
    <w:basedOn w:val="Heading1"/>
    <w:next w:val="Normal"/>
    <w:uiPriority w:val="39"/>
    <w:unhideWhenUsed w:val="1"/>
    <w:qFormat w:val="1"/>
    <w:rsid w:val="001D56FB"/>
    <w:pPr>
      <w:keepLines w:val="1"/>
      <w:numPr>
        <w:numId w:val="0"/>
      </w:numPr>
      <w:overflowPunct w:val="0"/>
      <w:autoSpaceDE w:val="0"/>
      <w:autoSpaceDN w:val="0"/>
      <w:spacing w:after="0" w:before="240" w:line="360" w:lineRule="auto"/>
      <w:textAlignment w:val="baseline"/>
      <w:outlineLvl w:val="9"/>
    </w:pPr>
    <w:rPr>
      <w:rFonts w:asciiTheme="majorHAnsi" w:cstheme="majorBidi" w:eastAsiaTheme="majorEastAsia" w:hAnsiTheme="majorHAnsi"/>
      <w:bCs w:val="0"/>
      <w:caps w:val="0"/>
      <w:color w:val="2f5496" w:themeColor="accent1" w:themeShade="0000BF"/>
      <w:sz w:val="32"/>
      <w:szCs w:val="32"/>
      <w:lang w:eastAsia="en-US"/>
    </w:rPr>
  </w:style>
  <w:style w:type="paragraph" w:styleId="Executionclause" w:customStyle="1">
    <w:name w:val="Execution clause"/>
    <w:basedOn w:val="HouseStyleBase"/>
    <w:semiHidden w:val="1"/>
    <w:qFormat w:val="1"/>
    <w:rsid w:val="001D56FB"/>
    <w:pPr>
      <w:spacing w:after="0" w:line="240" w:lineRule="auto"/>
      <w:jc w:val="left"/>
    </w:pPr>
    <w:rPr>
      <w:rFonts w:ascii="Arial" w:cs="Arial" w:hAnsi="Arial"/>
      <w:sz w:val="20"/>
      <w:szCs w:val="20"/>
    </w:rPr>
  </w:style>
  <w:style w:type="paragraph" w:styleId="GeneralHeading2A" w:customStyle="1">
    <w:name w:val="General Heading 2A"/>
    <w:basedOn w:val="HouseStyleBase"/>
    <w:next w:val="GeneralL1"/>
    <w:qFormat w:val="1"/>
    <w:rsid w:val="001D56FB"/>
    <w:pPr>
      <w:keepNext w:val="1"/>
      <w:spacing w:line="240" w:lineRule="auto"/>
      <w:jc w:val="left"/>
    </w:pPr>
    <w:rPr>
      <w:rFonts w:ascii="Arial" w:hAnsi="Arial"/>
      <w:b w:val="1"/>
      <w:sz w:val="20"/>
      <w:szCs w:val="20"/>
    </w:rPr>
  </w:style>
  <w:style w:type="paragraph" w:styleId="GeneralHeadingA" w:customStyle="1">
    <w:name w:val="General Heading A"/>
    <w:basedOn w:val="HouseStyleBase"/>
    <w:next w:val="GeneralHeading2A"/>
    <w:qFormat w:val="1"/>
    <w:rsid w:val="001D56FB"/>
    <w:pPr>
      <w:keepNext w:val="1"/>
      <w:spacing w:before="360" w:line="240" w:lineRule="auto"/>
      <w:jc w:val="left"/>
    </w:pPr>
    <w:rPr>
      <w:rFonts w:ascii="Arial" w:hAnsi="Arial"/>
      <w:b w:val="1"/>
      <w:sz w:val="24"/>
      <w:szCs w:val="20"/>
    </w:rPr>
  </w:style>
  <w:style w:type="paragraph" w:styleId="GeneralL1" w:customStyle="1">
    <w:name w:val="General L1"/>
    <w:basedOn w:val="HouseStyleBase"/>
    <w:qFormat w:val="1"/>
    <w:rsid w:val="001D56FB"/>
    <w:pPr>
      <w:numPr>
        <w:numId w:val="130"/>
      </w:numPr>
      <w:tabs>
        <w:tab w:val="clear" w:pos="720"/>
      </w:tabs>
      <w:spacing w:line="240" w:lineRule="auto"/>
      <w:ind w:left="360" w:hanging="360"/>
      <w:jc w:val="left"/>
    </w:pPr>
    <w:rPr>
      <w:rFonts w:ascii="Arial" w:hAnsi="Arial"/>
      <w:sz w:val="20"/>
      <w:szCs w:val="20"/>
    </w:rPr>
  </w:style>
  <w:style w:type="paragraph" w:styleId="GeneralL2" w:customStyle="1">
    <w:name w:val="General L2"/>
    <w:basedOn w:val="HouseStyleBase"/>
    <w:qFormat w:val="1"/>
    <w:rsid w:val="001D56FB"/>
    <w:pPr>
      <w:numPr>
        <w:ilvl w:val="1"/>
        <w:numId w:val="130"/>
      </w:numPr>
      <w:tabs>
        <w:tab w:val="clear" w:pos="1440"/>
      </w:tabs>
      <w:spacing w:line="240" w:lineRule="auto"/>
      <w:ind w:left="907" w:hanging="547"/>
      <w:jc w:val="left"/>
    </w:pPr>
    <w:rPr>
      <w:rFonts w:ascii="Arial" w:hAnsi="Arial"/>
      <w:sz w:val="20"/>
      <w:szCs w:val="20"/>
    </w:rPr>
  </w:style>
  <w:style w:type="paragraph" w:styleId="GeneralL3" w:customStyle="1">
    <w:name w:val="General L3"/>
    <w:basedOn w:val="HouseStyleBase"/>
    <w:qFormat w:val="1"/>
    <w:rsid w:val="001D56FB"/>
    <w:pPr>
      <w:numPr>
        <w:ilvl w:val="2"/>
        <w:numId w:val="130"/>
      </w:numPr>
      <w:tabs>
        <w:tab w:val="clear" w:pos="2160"/>
      </w:tabs>
      <w:spacing w:line="240" w:lineRule="auto"/>
      <w:ind w:left="1757" w:hanging="1037"/>
      <w:jc w:val="left"/>
    </w:pPr>
    <w:rPr>
      <w:rFonts w:ascii="Arial" w:hAnsi="Arial"/>
      <w:sz w:val="20"/>
      <w:szCs w:val="20"/>
    </w:rPr>
  </w:style>
  <w:style w:type="paragraph" w:styleId="GeneralL4" w:customStyle="1">
    <w:name w:val="General L4"/>
    <w:basedOn w:val="HouseStyleBase"/>
    <w:qFormat w:val="1"/>
    <w:rsid w:val="001D56FB"/>
    <w:pPr>
      <w:numPr>
        <w:ilvl w:val="3"/>
        <w:numId w:val="130"/>
      </w:numPr>
      <w:tabs>
        <w:tab w:val="clear" w:pos="2880"/>
      </w:tabs>
      <w:spacing w:line="240" w:lineRule="auto"/>
      <w:ind w:left="2606" w:hanging="848"/>
      <w:jc w:val="left"/>
    </w:pPr>
    <w:rPr>
      <w:rFonts w:ascii="Arial" w:hAnsi="Arial"/>
      <w:sz w:val="20"/>
      <w:szCs w:val="20"/>
    </w:rPr>
  </w:style>
  <w:style w:type="paragraph" w:styleId="GeneralL5" w:customStyle="1">
    <w:name w:val="General L5"/>
    <w:basedOn w:val="HouseStyleBase"/>
    <w:qFormat w:val="1"/>
    <w:rsid w:val="001D56FB"/>
    <w:pPr>
      <w:numPr>
        <w:ilvl w:val="4"/>
        <w:numId w:val="130"/>
      </w:numPr>
      <w:tabs>
        <w:tab w:val="clear" w:pos="3600"/>
      </w:tabs>
      <w:spacing w:line="240" w:lineRule="auto"/>
      <w:ind w:left="3349" w:hanging="1080"/>
      <w:jc w:val="left"/>
    </w:pPr>
    <w:rPr>
      <w:rFonts w:ascii="Arial" w:hAnsi="Arial"/>
      <w:sz w:val="20"/>
      <w:szCs w:val="20"/>
    </w:rPr>
  </w:style>
  <w:style w:type="paragraph" w:styleId="Heading2A" w:customStyle="1">
    <w:name w:val="Heading 2A"/>
    <w:basedOn w:val="HouseStyleBase"/>
    <w:next w:val="Heading2"/>
    <w:qFormat w:val="1"/>
    <w:rsid w:val="001D56FB"/>
    <w:pPr>
      <w:keepNext w:val="1"/>
      <w:spacing w:line="240" w:lineRule="auto"/>
      <w:ind w:left="720"/>
      <w:jc w:val="left"/>
    </w:pPr>
    <w:rPr>
      <w:rFonts w:ascii="Arial" w:hAnsi="Arial"/>
      <w:b w:val="1"/>
      <w:sz w:val="20"/>
      <w:szCs w:val="20"/>
    </w:rPr>
  </w:style>
  <w:style w:type="paragraph" w:styleId="HeadingA" w:customStyle="1">
    <w:name w:val="Heading A"/>
    <w:basedOn w:val="HouseStyleBase"/>
    <w:next w:val="MarginText"/>
    <w:qFormat w:val="1"/>
    <w:rsid w:val="001D56FB"/>
    <w:pPr>
      <w:keepNext w:val="1"/>
      <w:spacing w:after="360" w:before="360" w:line="240" w:lineRule="auto"/>
      <w:jc w:val="left"/>
    </w:pPr>
    <w:rPr>
      <w:rFonts w:ascii="Cambria" w:hAnsi="Cambria"/>
      <w:sz w:val="44"/>
      <w:szCs w:val="20"/>
    </w:rPr>
  </w:style>
  <w:style w:type="paragraph" w:styleId="RecitalNumbering1" w:customStyle="1">
    <w:name w:val="Recital Numbering 1"/>
    <w:basedOn w:val="HouseStyleBase"/>
    <w:qFormat w:val="1"/>
    <w:rsid w:val="001D56FB"/>
    <w:pPr>
      <w:tabs>
        <w:tab w:val="num" w:pos="720"/>
      </w:tabs>
      <w:spacing w:line="240" w:lineRule="auto"/>
      <w:ind w:left="720" w:hanging="720"/>
      <w:jc w:val="left"/>
      <w:outlineLvl w:val="0"/>
    </w:pPr>
    <w:rPr>
      <w:rFonts w:ascii="Arial" w:hAnsi="Arial"/>
      <w:sz w:val="20"/>
      <w:szCs w:val="20"/>
    </w:rPr>
  </w:style>
  <w:style w:type="paragraph" w:styleId="ScheduleL2A" w:customStyle="1">
    <w:name w:val="Schedule L2A"/>
    <w:basedOn w:val="HouseStyleBase"/>
    <w:next w:val="ScheduleL2"/>
    <w:qFormat w:val="1"/>
    <w:rsid w:val="001D56FB"/>
    <w:pPr>
      <w:keepNext w:val="1"/>
      <w:spacing w:line="240" w:lineRule="auto"/>
      <w:ind w:left="720"/>
      <w:jc w:val="left"/>
    </w:pPr>
    <w:rPr>
      <w:rFonts w:ascii="Arial" w:hAnsi="Arial"/>
      <w:b w:val="1"/>
      <w:sz w:val="20"/>
      <w:szCs w:val="20"/>
    </w:rPr>
  </w:style>
  <w:style w:type="paragraph" w:styleId="SchGeneralL1" w:customStyle="1">
    <w:name w:val="SchGeneral L1"/>
    <w:basedOn w:val="HouseStyleBase"/>
    <w:qFormat w:val="1"/>
    <w:rsid w:val="001D56FB"/>
    <w:pPr>
      <w:numPr>
        <w:numId w:val="170"/>
      </w:numPr>
      <w:tabs>
        <w:tab w:val="clear" w:pos="720"/>
        <w:tab w:val="num" w:pos="360"/>
      </w:tabs>
      <w:ind w:left="0" w:firstLine="0"/>
      <w:jc w:val="left"/>
    </w:pPr>
    <w:rPr>
      <w:rFonts w:ascii="Arial Bold" w:hAnsi="Arial Bold"/>
      <w:b w:val="1"/>
      <w:caps w:val="1"/>
      <w:szCs w:val="20"/>
    </w:rPr>
  </w:style>
  <w:style w:type="paragraph" w:styleId="SchGeneralL2" w:customStyle="1">
    <w:name w:val="SchGeneral L2"/>
    <w:basedOn w:val="HouseStyleBase"/>
    <w:qFormat w:val="1"/>
    <w:rsid w:val="001D56FB"/>
    <w:pPr>
      <w:numPr>
        <w:ilvl w:val="1"/>
        <w:numId w:val="170"/>
      </w:numPr>
      <w:tabs>
        <w:tab w:val="num" w:pos="360"/>
      </w:tabs>
      <w:ind w:left="0" w:firstLine="0"/>
      <w:jc w:val="left"/>
    </w:pPr>
    <w:rPr>
      <w:rFonts w:ascii="Arial" w:hAnsi="Arial"/>
      <w:szCs w:val="20"/>
    </w:rPr>
  </w:style>
  <w:style w:type="paragraph" w:styleId="SchGeneralL3" w:customStyle="1">
    <w:name w:val="SchGeneral L3"/>
    <w:basedOn w:val="HouseStyleBase"/>
    <w:qFormat w:val="1"/>
    <w:rsid w:val="001D56FB"/>
    <w:pPr>
      <w:numPr>
        <w:ilvl w:val="2"/>
        <w:numId w:val="170"/>
      </w:numPr>
      <w:tabs>
        <w:tab w:val="num" w:pos="360"/>
      </w:tabs>
      <w:ind w:left="0" w:firstLine="0"/>
      <w:jc w:val="left"/>
    </w:pPr>
    <w:rPr>
      <w:rFonts w:ascii="Arial" w:hAnsi="Arial"/>
      <w:szCs w:val="20"/>
    </w:rPr>
  </w:style>
  <w:style w:type="paragraph" w:styleId="SchGeneralL4" w:customStyle="1">
    <w:name w:val="SchGeneral L4"/>
    <w:basedOn w:val="HouseStyleBase"/>
    <w:qFormat w:val="1"/>
    <w:rsid w:val="001D56FB"/>
    <w:pPr>
      <w:numPr>
        <w:ilvl w:val="3"/>
        <w:numId w:val="170"/>
      </w:numPr>
      <w:tabs>
        <w:tab w:val="num" w:pos="2116"/>
      </w:tabs>
      <w:jc w:val="left"/>
    </w:pPr>
    <w:rPr>
      <w:rFonts w:ascii="Arial" w:hAnsi="Arial"/>
      <w:szCs w:val="20"/>
    </w:rPr>
  </w:style>
  <w:style w:type="paragraph" w:styleId="SchGeneralL5" w:customStyle="1">
    <w:name w:val="SchGeneral L5"/>
    <w:basedOn w:val="HouseStyleBase"/>
    <w:qFormat w:val="1"/>
    <w:rsid w:val="001D56FB"/>
    <w:pPr>
      <w:numPr>
        <w:ilvl w:val="4"/>
        <w:numId w:val="170"/>
      </w:numPr>
      <w:jc w:val="left"/>
    </w:pPr>
    <w:rPr>
      <w:rFonts w:ascii="Arial" w:hAnsi="Arial"/>
      <w:szCs w:val="20"/>
    </w:rPr>
  </w:style>
  <w:style w:type="paragraph" w:styleId="Sectionheader-noTOC" w:customStyle="1">
    <w:name w:val="Section header - no TOC"/>
    <w:basedOn w:val="HouseStyleBase"/>
    <w:next w:val="MarginText"/>
    <w:qFormat w:val="1"/>
    <w:rsid w:val="001D56FB"/>
    <w:pPr>
      <w:keepNext w:val="1"/>
      <w:spacing w:line="240" w:lineRule="auto"/>
      <w:jc w:val="left"/>
    </w:pPr>
    <w:rPr>
      <w:rFonts w:ascii="Cambria" w:hAnsi="Cambria"/>
      <w:sz w:val="44"/>
      <w:szCs w:val="20"/>
    </w:rPr>
  </w:style>
  <w:style w:type="character" w:styleId="footersmallstrongchar" w:customStyle="1">
    <w:name w:val="_footer small strong char"/>
    <w:basedOn w:val="DefaultParagraphFont"/>
    <w:uiPriority w:val="99"/>
    <w:semiHidden w:val="1"/>
    <w:rsid w:val="001D56FB"/>
    <w:rPr>
      <w:rFonts w:ascii="Arial" w:hAnsi="Arial"/>
      <w:b w:val="1"/>
      <w:sz w:val="16"/>
      <w:szCs w:val="24"/>
      <w:lang w:bidi="ar-SA" w:eastAsia="en-GB" w:val="en-GB"/>
    </w:rPr>
  </w:style>
  <w:style w:type="paragraph" w:styleId="bodystrong" w:customStyle="1">
    <w:name w:val="_body strong"/>
    <w:basedOn w:val="HouseStyleBase"/>
    <w:link w:val="bodystrongChar"/>
    <w:uiPriority w:val="99"/>
    <w:semiHidden w:val="1"/>
    <w:rsid w:val="001D56FB"/>
    <w:pPr>
      <w:adjustRightInd w:val="1"/>
      <w:spacing w:after="0" w:line="240" w:lineRule="auto"/>
      <w:jc w:val="left"/>
    </w:pPr>
    <w:rPr>
      <w:rFonts w:ascii="Arial" w:hAnsi="Arial"/>
      <w:b w:val="1"/>
      <w:sz w:val="20"/>
      <w:szCs w:val="24"/>
      <w:lang w:eastAsia="en-GB"/>
    </w:rPr>
  </w:style>
  <w:style w:type="character" w:styleId="bodystrongChar" w:customStyle="1">
    <w:name w:val="_body strong Char"/>
    <w:link w:val="bodystrong"/>
    <w:uiPriority w:val="99"/>
    <w:semiHidden w:val="1"/>
    <w:rsid w:val="001D56FB"/>
    <w:rPr>
      <w:rFonts w:ascii="Arial" w:eastAsia="STZhongsong" w:hAnsi="Arial"/>
      <w:b w:val="1"/>
      <w:sz w:val="20"/>
      <w:szCs w:val="24"/>
    </w:rPr>
  </w:style>
  <w:style w:type="paragraph" w:styleId="bodycondstrongercentred" w:customStyle="1">
    <w:name w:val="_body cond stronger centred"/>
    <w:basedOn w:val="HouseStyleBase"/>
    <w:link w:val="bodycondstrongercentredChar"/>
    <w:uiPriority w:val="99"/>
    <w:semiHidden w:val="1"/>
    <w:rsid w:val="001D56FB"/>
    <w:pPr>
      <w:adjustRightInd w:val="1"/>
      <w:spacing w:after="0" w:line="240" w:lineRule="auto"/>
      <w:jc w:val="center"/>
    </w:pPr>
    <w:rPr>
      <w:rFonts w:eastAsia="SimSun"/>
      <w:b w:val="1"/>
      <w:caps w:val="1"/>
      <w:spacing w:val="-3"/>
      <w:lang w:eastAsia="en-GB"/>
    </w:rPr>
  </w:style>
  <w:style w:type="character" w:styleId="bodycondstrongercentredChar" w:customStyle="1">
    <w:name w:val="_body cond stronger centred Char"/>
    <w:link w:val="bodycondstrongercentred"/>
    <w:uiPriority w:val="99"/>
    <w:semiHidden w:val="1"/>
    <w:rsid w:val="001D56FB"/>
    <w:rPr>
      <w:rFonts w:eastAsia="SimSun"/>
      <w:b w:val="1"/>
      <w:caps w:val="1"/>
      <w:spacing w:val="-3"/>
    </w:rPr>
  </w:style>
  <w:style w:type="paragraph" w:styleId="titlewhite" w:customStyle="1">
    <w:name w:val="_title white"/>
    <w:basedOn w:val="Normal"/>
    <w:uiPriority w:val="99"/>
    <w:semiHidden w:val="1"/>
    <w:rsid w:val="001D56FB"/>
    <w:pPr>
      <w:overflowPunct w:val="1"/>
      <w:autoSpaceDE w:val="1"/>
      <w:autoSpaceDN w:val="1"/>
      <w:adjustRightInd w:val="1"/>
      <w:spacing w:after="0" w:before="0" w:line="240" w:lineRule="auto"/>
      <w:ind w:right="142"/>
      <w:jc w:val="right"/>
      <w:textAlignment w:val="auto"/>
    </w:pPr>
    <w:rPr>
      <w:rFonts w:asciiTheme="majorHAnsi" w:cstheme="minorBidi" w:eastAsiaTheme="minorHAnsi" w:hAnsiTheme="majorHAnsi"/>
      <w:color w:val="ffffff" w:themeColor="background1"/>
      <w:sz w:val="36"/>
      <w:szCs w:val="36"/>
    </w:rPr>
  </w:style>
  <w:style w:type="paragraph" w:styleId="titledarkgrey" w:customStyle="1">
    <w:name w:val="_title dark grey"/>
    <w:basedOn w:val="Normal"/>
    <w:uiPriority w:val="99"/>
    <w:semiHidden w:val="1"/>
    <w:rsid w:val="001D56FB"/>
    <w:pPr>
      <w:overflowPunct w:val="1"/>
      <w:autoSpaceDE w:val="1"/>
      <w:autoSpaceDN w:val="1"/>
      <w:adjustRightInd w:val="1"/>
      <w:spacing w:after="0" w:before="0" w:line="240" w:lineRule="auto"/>
      <w:ind w:right="142"/>
      <w:jc w:val="right"/>
      <w:textAlignment w:val="auto"/>
    </w:pPr>
    <w:rPr>
      <w:rFonts w:asciiTheme="majorHAnsi" w:cstheme="minorBidi" w:eastAsiaTheme="minorHAnsi" w:hAnsiTheme="majorHAnsi"/>
      <w:color w:val="7d7d7d"/>
      <w:sz w:val="36"/>
      <w:szCs w:val="36"/>
    </w:rPr>
  </w:style>
  <w:style w:type="paragraph" w:styleId="footer0" w:customStyle="1">
    <w:name w:val="_footer"/>
    <w:basedOn w:val="HouseStyleBase"/>
    <w:uiPriority w:val="99"/>
    <w:semiHidden w:val="1"/>
    <w:rsid w:val="001D56FB"/>
    <w:pPr>
      <w:adjustRightInd w:val="1"/>
      <w:spacing w:after="0" w:before="60" w:line="240" w:lineRule="auto"/>
      <w:jc w:val="left"/>
    </w:pPr>
    <w:rPr>
      <w:rFonts w:ascii="Arial" w:eastAsia="SimSun" w:hAnsi="Arial"/>
      <w:sz w:val="16"/>
      <w:szCs w:val="24"/>
    </w:rPr>
  </w:style>
  <w:style w:type="paragraph" w:styleId="footerafter" w:customStyle="1">
    <w:name w:val="_footer after"/>
    <w:basedOn w:val="HouseStyleBase"/>
    <w:uiPriority w:val="99"/>
    <w:semiHidden w:val="1"/>
    <w:rsid w:val="001D56FB"/>
    <w:pPr>
      <w:spacing w:after="60" w:before="60" w:line="240" w:lineRule="auto"/>
      <w:jc w:val="left"/>
    </w:pPr>
    <w:rPr>
      <w:rFonts w:ascii="Arial" w:hAnsi="Arial"/>
      <w:sz w:val="16"/>
      <w:szCs w:val="20"/>
    </w:rPr>
  </w:style>
  <w:style w:type="numbering" w:styleId="1ai">
    <w:name w:val="Outline List 1"/>
    <w:basedOn w:val="NoList"/>
    <w:semiHidden w:val="1"/>
    <w:unhideWhenUsed w:val="1"/>
    <w:rsid w:val="001D56FB"/>
    <w:pPr>
      <w:numPr>
        <w:numId w:val="132"/>
      </w:numPr>
    </w:pPr>
  </w:style>
  <w:style w:type="numbering" w:styleId="ArticleSection">
    <w:name w:val="Outline List 3"/>
    <w:basedOn w:val="NoList"/>
    <w:semiHidden w:val="1"/>
    <w:unhideWhenUsed w:val="1"/>
    <w:rsid w:val="001D56FB"/>
    <w:pPr>
      <w:numPr>
        <w:numId w:val="133"/>
      </w:numPr>
    </w:pPr>
  </w:style>
  <w:style w:type="character" w:styleId="SmartLink1" w:customStyle="1">
    <w:name w:val="SmartLink1"/>
    <w:basedOn w:val="DefaultParagraphFont"/>
    <w:uiPriority w:val="99"/>
    <w:unhideWhenUsed w:val="1"/>
    <w:rsid w:val="001D56FB"/>
    <w:rPr>
      <w:color w:val="0000ff"/>
      <w:u w:val="single"/>
      <w:shd w:color="auto" w:fill="f3f2f1" w:val="clear"/>
    </w:rPr>
  </w:style>
  <w:style w:type="paragraph" w:styleId="ScheduleText1" w:customStyle="1">
    <w:name w:val="Schedule Text 1"/>
    <w:basedOn w:val="Normal"/>
    <w:next w:val="Normal"/>
    <w:rsid w:val="001D56FB"/>
    <w:pPr>
      <w:numPr>
        <w:numId w:val="182"/>
      </w:numPr>
      <w:overflowPunct w:val="1"/>
      <w:autoSpaceDE w:val="1"/>
      <w:autoSpaceDN w:val="1"/>
      <w:adjustRightInd w:val="1"/>
      <w:spacing w:after="240" w:before="0" w:line="360" w:lineRule="auto"/>
      <w:textAlignment w:val="auto"/>
    </w:pPr>
    <w:rPr>
      <w:b w:val="1"/>
      <w:sz w:val="24"/>
      <w:szCs w:val="24"/>
      <w:lang w:eastAsia="en-GB"/>
    </w:rPr>
  </w:style>
  <w:style w:type="paragraph" w:styleId="ScheduleText2" w:customStyle="1">
    <w:name w:val="Schedule Text 2"/>
    <w:basedOn w:val="ScheduleText1"/>
    <w:next w:val="Normal"/>
    <w:rsid w:val="001D56FB"/>
    <w:pPr>
      <w:numPr>
        <w:ilvl w:val="1"/>
      </w:numPr>
    </w:pPr>
    <w:rPr>
      <w:b w:val="0"/>
      <w:sz w:val="22"/>
    </w:rPr>
  </w:style>
  <w:style w:type="paragraph" w:styleId="ScheduleText3" w:customStyle="1">
    <w:name w:val="Schedule Text 3"/>
    <w:basedOn w:val="Normal"/>
    <w:next w:val="Normal"/>
    <w:rsid w:val="001D56FB"/>
    <w:pPr>
      <w:numPr>
        <w:ilvl w:val="2"/>
        <w:numId w:val="182"/>
      </w:numPr>
      <w:tabs>
        <w:tab w:val="left" w:pos="720"/>
        <w:tab w:val="left" w:pos="1803"/>
      </w:tabs>
      <w:overflowPunct w:val="1"/>
      <w:autoSpaceDE w:val="1"/>
      <w:autoSpaceDN w:val="1"/>
      <w:adjustRightInd w:val="1"/>
      <w:spacing w:after="240" w:before="0" w:line="360" w:lineRule="auto"/>
      <w:textAlignment w:val="auto"/>
    </w:pPr>
    <w:rPr>
      <w:szCs w:val="24"/>
      <w:lang w:eastAsia="en-GB"/>
    </w:rPr>
  </w:style>
  <w:style w:type="paragraph" w:styleId="ScheduleText4" w:customStyle="1">
    <w:name w:val="Schedule Text 4"/>
    <w:basedOn w:val="Normal"/>
    <w:next w:val="Normal"/>
    <w:rsid w:val="001D56FB"/>
    <w:pPr>
      <w:numPr>
        <w:ilvl w:val="3"/>
        <w:numId w:val="182"/>
      </w:numPr>
      <w:tabs>
        <w:tab w:val="left" w:pos="720"/>
        <w:tab w:val="left" w:pos="1803"/>
      </w:tabs>
      <w:overflowPunct w:val="1"/>
      <w:autoSpaceDE w:val="1"/>
      <w:autoSpaceDN w:val="1"/>
      <w:adjustRightInd w:val="1"/>
      <w:spacing w:after="200" w:before="100" w:line="240" w:lineRule="auto"/>
      <w:textAlignment w:val="auto"/>
    </w:pPr>
    <w:rPr>
      <w:sz w:val="24"/>
      <w:szCs w:val="24"/>
      <w:lang w:eastAsia="en-GB"/>
    </w:rPr>
  </w:style>
  <w:style w:type="paragraph" w:styleId="ScheduleText5" w:customStyle="1">
    <w:name w:val="Schedule Text 5"/>
    <w:basedOn w:val="Normal"/>
    <w:next w:val="Normal"/>
    <w:rsid w:val="001D56FB"/>
    <w:pPr>
      <w:numPr>
        <w:ilvl w:val="4"/>
        <w:numId w:val="182"/>
      </w:numPr>
      <w:tabs>
        <w:tab w:val="left" w:pos="720"/>
        <w:tab w:val="left" w:pos="2523"/>
      </w:tabs>
      <w:overflowPunct w:val="1"/>
      <w:autoSpaceDE w:val="1"/>
      <w:autoSpaceDN w:val="1"/>
      <w:adjustRightInd w:val="1"/>
      <w:spacing w:after="240" w:before="0" w:line="360" w:lineRule="auto"/>
      <w:textAlignment w:val="auto"/>
    </w:pPr>
    <w:rPr>
      <w:szCs w:val="24"/>
      <w:lang w:eastAsia="en-GB"/>
    </w:rPr>
  </w:style>
  <w:style w:type="paragraph" w:styleId="ScheduleText6" w:customStyle="1">
    <w:name w:val="Schedule Text 6"/>
    <w:basedOn w:val="ScheduleText5"/>
    <w:rsid w:val="001D56FB"/>
    <w:pPr>
      <w:numPr>
        <w:ilvl w:val="5"/>
      </w:numPr>
    </w:pPr>
  </w:style>
  <w:style w:type="paragraph" w:styleId="ScheduleText7" w:customStyle="1">
    <w:name w:val="Schedule Text 7"/>
    <w:basedOn w:val="ScheduleText6"/>
    <w:rsid w:val="001D56FB"/>
    <w:pPr>
      <w:numPr>
        <w:ilvl w:val="6"/>
      </w:numPr>
    </w:pPr>
  </w:style>
  <w:style w:type="numbering" w:styleId="CurrentList1" w:customStyle="1">
    <w:name w:val="Current List1"/>
    <w:uiPriority w:val="99"/>
    <w:rsid w:val="001D56FB"/>
    <w:pPr>
      <w:numPr>
        <w:numId w:val="141"/>
      </w:numPr>
    </w:pPr>
  </w:style>
  <w:style w:type="numbering" w:styleId="CurrentList2" w:customStyle="1">
    <w:name w:val="Current List2"/>
    <w:uiPriority w:val="99"/>
    <w:rsid w:val="001D56FB"/>
    <w:pPr>
      <w:numPr>
        <w:numId w:val="142"/>
      </w:numPr>
    </w:pPr>
  </w:style>
  <w:style w:type="numbering" w:styleId="CurrentList3" w:customStyle="1">
    <w:name w:val="Current List3"/>
    <w:uiPriority w:val="99"/>
    <w:rsid w:val="001D56FB"/>
    <w:pPr>
      <w:numPr>
        <w:numId w:val="143"/>
      </w:numPr>
    </w:pPr>
  </w:style>
  <w:style w:type="numbering" w:styleId="CurrentList4" w:customStyle="1">
    <w:name w:val="Current List4"/>
    <w:uiPriority w:val="99"/>
    <w:rsid w:val="001D56FB"/>
    <w:pPr>
      <w:numPr>
        <w:numId w:val="144"/>
      </w:numPr>
    </w:pPr>
  </w:style>
  <w:style w:type="numbering" w:styleId="CurrentList5" w:customStyle="1">
    <w:name w:val="Current List5"/>
    <w:uiPriority w:val="99"/>
    <w:rsid w:val="001D56FB"/>
    <w:pPr>
      <w:numPr>
        <w:numId w:val="145"/>
      </w:numPr>
    </w:pPr>
  </w:style>
  <w:style w:type="numbering" w:styleId="CurrentList6" w:customStyle="1">
    <w:name w:val="Current List6"/>
    <w:uiPriority w:val="99"/>
    <w:rsid w:val="001D56FB"/>
    <w:pPr>
      <w:numPr>
        <w:numId w:val="146"/>
      </w:numPr>
    </w:pPr>
  </w:style>
  <w:style w:type="numbering" w:styleId="CurrentList7" w:customStyle="1">
    <w:name w:val="Current List7"/>
    <w:uiPriority w:val="99"/>
    <w:rsid w:val="001D56FB"/>
    <w:pPr>
      <w:numPr>
        <w:numId w:val="147"/>
      </w:numPr>
    </w:pPr>
  </w:style>
  <w:style w:type="numbering" w:styleId="CurrentList8" w:customStyle="1">
    <w:name w:val="Current List8"/>
    <w:uiPriority w:val="99"/>
    <w:rsid w:val="001D56FB"/>
    <w:pPr>
      <w:numPr>
        <w:numId w:val="149"/>
      </w:numPr>
    </w:pPr>
  </w:style>
  <w:style w:type="numbering" w:styleId="CurrentList9" w:customStyle="1">
    <w:name w:val="Current List9"/>
    <w:uiPriority w:val="99"/>
    <w:rsid w:val="001D56FB"/>
    <w:pPr>
      <w:numPr>
        <w:numId w:val="150"/>
      </w:numPr>
    </w:pPr>
  </w:style>
  <w:style w:type="numbering" w:styleId="CurrentList10" w:customStyle="1">
    <w:name w:val="Current List10"/>
    <w:uiPriority w:val="99"/>
    <w:rsid w:val="001D56FB"/>
    <w:pPr>
      <w:numPr>
        <w:numId w:val="151"/>
      </w:numPr>
    </w:pPr>
  </w:style>
  <w:style w:type="numbering" w:styleId="CurrentList11" w:customStyle="1">
    <w:name w:val="Current List11"/>
    <w:uiPriority w:val="99"/>
    <w:rsid w:val="001D56FB"/>
    <w:pPr>
      <w:numPr>
        <w:numId w:val="152"/>
      </w:numPr>
    </w:pPr>
  </w:style>
  <w:style w:type="numbering" w:styleId="CurrentList12" w:customStyle="1">
    <w:name w:val="Current List12"/>
    <w:uiPriority w:val="99"/>
    <w:rsid w:val="001D56FB"/>
    <w:pPr>
      <w:numPr>
        <w:numId w:val="153"/>
      </w:numPr>
    </w:pPr>
  </w:style>
  <w:style w:type="numbering" w:styleId="CurrentList13" w:customStyle="1">
    <w:name w:val="Current List13"/>
    <w:uiPriority w:val="99"/>
    <w:rsid w:val="001D56FB"/>
    <w:pPr>
      <w:numPr>
        <w:numId w:val="154"/>
      </w:numPr>
    </w:pPr>
  </w:style>
  <w:style w:type="numbering" w:styleId="CurrentList14" w:customStyle="1">
    <w:name w:val="Current List14"/>
    <w:uiPriority w:val="99"/>
    <w:rsid w:val="001D56FB"/>
    <w:pPr>
      <w:numPr>
        <w:numId w:val="155"/>
      </w:numPr>
    </w:pPr>
  </w:style>
  <w:style w:type="numbering" w:styleId="CurrentList15" w:customStyle="1">
    <w:name w:val="Current List15"/>
    <w:uiPriority w:val="99"/>
    <w:rsid w:val="001D56FB"/>
    <w:pPr>
      <w:numPr>
        <w:numId w:val="156"/>
      </w:numPr>
    </w:pPr>
  </w:style>
  <w:style w:type="numbering" w:styleId="CurrentList16" w:customStyle="1">
    <w:name w:val="Current List16"/>
    <w:uiPriority w:val="99"/>
    <w:rsid w:val="001D56FB"/>
    <w:pPr>
      <w:numPr>
        <w:numId w:val="157"/>
      </w:numPr>
    </w:pPr>
  </w:style>
  <w:style w:type="numbering" w:styleId="CurrentList17" w:customStyle="1">
    <w:name w:val="Current List17"/>
    <w:uiPriority w:val="99"/>
    <w:rsid w:val="001D56FB"/>
    <w:pPr>
      <w:numPr>
        <w:numId w:val="158"/>
      </w:numPr>
    </w:pPr>
  </w:style>
  <w:style w:type="numbering" w:styleId="CurrentList18" w:customStyle="1">
    <w:name w:val="Current List18"/>
    <w:uiPriority w:val="99"/>
    <w:rsid w:val="001D56FB"/>
    <w:pPr>
      <w:numPr>
        <w:numId w:val="159"/>
      </w:numPr>
    </w:pPr>
  </w:style>
  <w:style w:type="numbering" w:styleId="CurrentList19" w:customStyle="1">
    <w:name w:val="Current List19"/>
    <w:uiPriority w:val="99"/>
    <w:rsid w:val="001D56FB"/>
    <w:pPr>
      <w:numPr>
        <w:numId w:val="160"/>
      </w:numPr>
    </w:pPr>
  </w:style>
  <w:style w:type="numbering" w:styleId="CurrentList20" w:customStyle="1">
    <w:name w:val="Current List20"/>
    <w:uiPriority w:val="99"/>
    <w:rsid w:val="001D56FB"/>
    <w:pPr>
      <w:numPr>
        <w:numId w:val="161"/>
      </w:numPr>
    </w:pPr>
  </w:style>
  <w:style w:type="numbering" w:styleId="CurrentList21" w:customStyle="1">
    <w:name w:val="Current List21"/>
    <w:uiPriority w:val="99"/>
    <w:rsid w:val="001D56FB"/>
    <w:pPr>
      <w:numPr>
        <w:numId w:val="162"/>
      </w:numPr>
    </w:pPr>
  </w:style>
  <w:style w:type="numbering" w:styleId="CurrentList22" w:customStyle="1">
    <w:name w:val="Current List22"/>
    <w:uiPriority w:val="99"/>
    <w:rsid w:val="001D56FB"/>
    <w:pPr>
      <w:numPr>
        <w:numId w:val="163"/>
      </w:numPr>
    </w:pPr>
  </w:style>
  <w:style w:type="numbering" w:styleId="CurrentList23" w:customStyle="1">
    <w:name w:val="Current List23"/>
    <w:uiPriority w:val="99"/>
    <w:rsid w:val="001D56FB"/>
    <w:pPr>
      <w:numPr>
        <w:numId w:val="164"/>
      </w:numPr>
    </w:pPr>
  </w:style>
  <w:style w:type="numbering" w:styleId="CurrentList24" w:customStyle="1">
    <w:name w:val="Current List24"/>
    <w:uiPriority w:val="99"/>
    <w:rsid w:val="001D56FB"/>
    <w:pPr>
      <w:numPr>
        <w:numId w:val="165"/>
      </w:numPr>
    </w:pPr>
  </w:style>
  <w:style w:type="numbering" w:styleId="CurrentList25" w:customStyle="1">
    <w:name w:val="Current List25"/>
    <w:uiPriority w:val="99"/>
    <w:rsid w:val="001D56FB"/>
    <w:pPr>
      <w:numPr>
        <w:numId w:val="166"/>
      </w:numPr>
    </w:pPr>
  </w:style>
  <w:style w:type="numbering" w:styleId="CurrentList26" w:customStyle="1">
    <w:name w:val="Current List26"/>
    <w:uiPriority w:val="99"/>
    <w:rsid w:val="001D56FB"/>
    <w:pPr>
      <w:numPr>
        <w:numId w:val="167"/>
      </w:numPr>
    </w:pPr>
  </w:style>
  <w:style w:type="numbering" w:styleId="CurrentList27" w:customStyle="1">
    <w:name w:val="Current List27"/>
    <w:uiPriority w:val="99"/>
    <w:rsid w:val="001D56FB"/>
    <w:pPr>
      <w:numPr>
        <w:numId w:val="168"/>
      </w:numPr>
    </w:pPr>
  </w:style>
  <w:style w:type="numbering" w:styleId="CurrentList28" w:customStyle="1">
    <w:name w:val="Current List28"/>
    <w:uiPriority w:val="99"/>
    <w:rsid w:val="001D56FB"/>
    <w:pPr>
      <w:numPr>
        <w:numId w:val="169"/>
      </w:numPr>
    </w:pPr>
  </w:style>
  <w:style w:type="numbering" w:styleId="CurrentList29" w:customStyle="1">
    <w:name w:val="Current List29"/>
    <w:uiPriority w:val="99"/>
    <w:rsid w:val="001D56FB"/>
    <w:pPr>
      <w:numPr>
        <w:numId w:val="171"/>
      </w:numPr>
    </w:pPr>
  </w:style>
  <w:style w:type="numbering" w:styleId="CurrentList30" w:customStyle="1">
    <w:name w:val="Current List30"/>
    <w:uiPriority w:val="99"/>
    <w:rsid w:val="001D56FB"/>
    <w:pPr>
      <w:numPr>
        <w:numId w:val="172"/>
      </w:numPr>
    </w:pPr>
  </w:style>
  <w:style w:type="numbering" w:styleId="CurrentList31" w:customStyle="1">
    <w:name w:val="Current List31"/>
    <w:uiPriority w:val="99"/>
    <w:rsid w:val="001D56FB"/>
    <w:pPr>
      <w:numPr>
        <w:numId w:val="173"/>
      </w:numPr>
    </w:pPr>
  </w:style>
  <w:style w:type="numbering" w:styleId="CurrentList32" w:customStyle="1">
    <w:name w:val="Current List32"/>
    <w:uiPriority w:val="99"/>
    <w:rsid w:val="001D56FB"/>
    <w:pPr>
      <w:numPr>
        <w:numId w:val="174"/>
      </w:numPr>
    </w:pPr>
  </w:style>
  <w:style w:type="numbering" w:styleId="CurrentList33" w:customStyle="1">
    <w:name w:val="Current List33"/>
    <w:uiPriority w:val="99"/>
    <w:rsid w:val="001D56FB"/>
    <w:pPr>
      <w:numPr>
        <w:numId w:val="175"/>
      </w:numPr>
    </w:pPr>
  </w:style>
  <w:style w:type="numbering" w:styleId="CurrentList34" w:customStyle="1">
    <w:name w:val="Current List34"/>
    <w:uiPriority w:val="99"/>
    <w:rsid w:val="001D56FB"/>
    <w:pPr>
      <w:numPr>
        <w:numId w:val="176"/>
      </w:numPr>
    </w:pPr>
  </w:style>
  <w:style w:type="numbering" w:styleId="CurrentList35" w:customStyle="1">
    <w:name w:val="Current List35"/>
    <w:uiPriority w:val="99"/>
    <w:rsid w:val="001D56FB"/>
    <w:pPr>
      <w:numPr>
        <w:numId w:val="177"/>
      </w:numPr>
    </w:pPr>
  </w:style>
  <w:style w:type="numbering" w:styleId="CurrentList36" w:customStyle="1">
    <w:name w:val="Current List36"/>
    <w:uiPriority w:val="99"/>
    <w:rsid w:val="001D56FB"/>
    <w:pPr>
      <w:numPr>
        <w:numId w:val="178"/>
      </w:numPr>
    </w:pPr>
  </w:style>
  <w:style w:type="numbering" w:styleId="CurrentList37" w:customStyle="1">
    <w:name w:val="Current List37"/>
    <w:uiPriority w:val="99"/>
    <w:rsid w:val="001D56FB"/>
    <w:pPr>
      <w:numPr>
        <w:numId w:val="179"/>
      </w:numPr>
    </w:pPr>
  </w:style>
  <w:style w:type="numbering" w:styleId="CurrentList38" w:customStyle="1">
    <w:name w:val="Current List38"/>
    <w:uiPriority w:val="99"/>
    <w:rsid w:val="001D56FB"/>
    <w:pPr>
      <w:numPr>
        <w:numId w:val="180"/>
      </w:numPr>
    </w:pPr>
  </w:style>
  <w:style w:type="numbering" w:styleId="CurrentList39" w:customStyle="1">
    <w:name w:val="Current List39"/>
    <w:uiPriority w:val="99"/>
    <w:rsid w:val="001D56FB"/>
    <w:pPr>
      <w:numPr>
        <w:numId w:val="181"/>
      </w:numPr>
    </w:pPr>
  </w:style>
  <w:style w:type="numbering" w:styleId="CurrentList40" w:customStyle="1">
    <w:name w:val="Current List40"/>
    <w:uiPriority w:val="99"/>
    <w:rsid w:val="001D56FB"/>
    <w:pPr>
      <w:numPr>
        <w:numId w:val="183"/>
      </w:numPr>
    </w:pPr>
  </w:style>
  <w:style w:type="numbering" w:styleId="CurrentList41" w:customStyle="1">
    <w:name w:val="Current List41"/>
    <w:uiPriority w:val="99"/>
    <w:rsid w:val="001D56FB"/>
    <w:pPr>
      <w:numPr>
        <w:numId w:val="184"/>
      </w:numPr>
    </w:pPr>
  </w:style>
  <w:style w:type="numbering" w:styleId="CurrentList42" w:customStyle="1">
    <w:name w:val="Current List42"/>
    <w:uiPriority w:val="99"/>
    <w:rsid w:val="001D56FB"/>
    <w:pPr>
      <w:numPr>
        <w:numId w:val="185"/>
      </w:numPr>
    </w:pPr>
  </w:style>
  <w:style w:type="numbering" w:styleId="CurrentList43" w:customStyle="1">
    <w:name w:val="Current List43"/>
    <w:uiPriority w:val="99"/>
    <w:rsid w:val="001D56FB"/>
    <w:pPr>
      <w:numPr>
        <w:numId w:val="190"/>
      </w:numPr>
    </w:pPr>
  </w:style>
  <w:style w:type="paragraph" w:styleId="Subtitle">
    <w:name w:val="Subtitle"/>
    <w:basedOn w:val="Normal"/>
    <w:next w:val="Normal"/>
    <w:pPr>
      <w:spacing w:after="60" w:before="0" w:line="360" w:lineRule="auto"/>
      <w:jc w:val="center"/>
    </w:pPr>
    <w:rPr>
      <w:rFonts w:ascii="Cambria" w:cs="Cambria" w:eastAsia="Cambria" w:hAnsi="Cambria"/>
      <w:sz w:val="24"/>
      <w:szCs w:val="24"/>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collection/device-security-guidance" TargetMode="External"/><Relationship Id="rId10" Type="http://schemas.openxmlformats.org/officeDocument/2006/relationships/hyperlink" Target="https://www.gov.uk/government/publications/government-security-classifications/guidance-11-working-at-official-html" TargetMode="External"/><Relationship Id="rId13" Type="http://schemas.openxmlformats.org/officeDocument/2006/relationships/header" Target="header1.xml"/><Relationship Id="rId12" Type="http://schemas.openxmlformats.org/officeDocument/2006/relationships/hyperlink" Target="https://www.gov.uk/government/publications/government-security-classifications/guidance-15-considerations-for-security-advisors-htm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publications/government-security-classifications/guidance-11-working-at-official-html" TargetMode="External"/><Relationship Id="rId15" Type="http://schemas.openxmlformats.org/officeDocument/2006/relationships/footer" Target="footer3.xml"/><Relationship Id="rId14" Type="http://schemas.openxmlformats.org/officeDocument/2006/relationships/footer" Target="footer2.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government-baseline-personnel-security-standard" TargetMode="External"/><Relationship Id="rId8" Type="http://schemas.openxmlformats.org/officeDocument/2006/relationships/hyperlink" Target="https://www.ncsc.gov.uk/collection/cloud/the-cloud-security-principle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9aPfPxBboxAoiwMJ2bPNpbhHL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xoxCgIxMBIrCikIB0IlChFRdWF0dHJvY2VudG8gU2FucxIQQXJpYWwgVW5pY29kZSBNUxoxCgIxMRIrCikIB0IlChFRdWF0dHJvY2VudG8gU2FucxIQQXJpYWwgVW5pY29kZSBNUxoxCgIxMhIrCikIB0IlChFRdWF0dHJvY2VudG8gU2FucxIQQXJpYWwgVW5pY29kZSBNUxoxCgIxMxIrCikIB0IlChFRdWF0dHJvY2VudG8gU2FucxIQQXJpYWwgVW5pY29kZSBNUxoxCgIxNBIrCikIB0IlChFRdWF0dHJvY2VudG8gU2FucxIQQXJpYWwgVW5pY29kZSBNUxoxCgIxNRIrCikIB0IlChFRdWF0dHJvY2VudG8gU2FucxIQQXJpYWwgVW5pY29kZSBNUxoxCgIxNhIrCikIB0IlChFRdWF0dHJvY2VudG8gU2FucxIQQXJpYWwgVW5pY29kZSBNUxoxCgIxNxIrCikIB0IlChFRdWF0dHJvY2VudG8gU2FucxIQQXJpYWwgVW5pY29kZSBNUxoxCgIxOBIrCikIB0IlChFRdWF0dHJvY2VudG8gU2FucxIQQXJpYWwgVW5pY29kZSBNUxoxCgIxORIrCikIB0IlChFRdWF0dHJvY2VudG8gU2FucxIQQXJpYWwgVW5pY29kZSBNUxoxCgIyMBIrCikIB0IlChFRdWF0dHJvY2VudG8gU2FucxIQQXJpYWwgVW5pY29kZSBNUxoxCgIyMRIrCikIB0IlChFRdWF0dHJvY2VudG8gU2FucxIQQXJpYWwgVW5pY29kZSBNUxoxCgIyMhIrCikIB0IlChFRdWF0dHJvY2VudG8gU2FucxIQQXJpYWwgVW5pY29kZSBNUxoxCgIyMxIrCikIB0IlChFRdWF0dHJvY2VudG8gU2FucxIQQXJpYWwgVW5pY29kZSBNUzIIaC5namRneHMyCWguMzBqMHpsbDIJaC4xZm9iOXRlMgloLjN6bnlzaDcyCmlk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4AGolChRzdWdnZXN0Lmoycjl0cTNldWZ3NxINSGFycnkgSmFja3NvbmolChRzdWdnZXN0Lnhsemw4ZGswZzFjdRINSGFycnkgSmFja3NvbmolChRzdWdnZXN0LmY1bWEzZWM2Mzl0MBINSGFycnkgSmFja3NvbmokChNzdWdnZXN0LngyZ2l1OWhzbWc0Eg1IYXJyeSBKYWNrc29uaiUKFHN1Z2dlc3Qub3I0MWxpZDE3MDdwEg1IYXJyeSBKYWNrc29uaiUKFHN1Z2dlc3QuaGM1YjNlM3RzYzN0Eg1IYXJyeSBKYWNrc29uciExT1FBTXRLeTY0a1ZpejI0d3A4amh0ZUllQnNlbktRMH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2024-11-06T15:12:00Z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DWFFooter</vt:lpwstr>
  </property>
</Properties>
</file>